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F3E" w:rsidRPr="00512FC1" w:rsidRDefault="00512FC1" w:rsidP="00512FC1">
      <w:pPr>
        <w:pStyle w:val="MemoHeader"/>
        <w:tabs>
          <w:tab w:val="left" w:pos="1710"/>
          <w:tab w:val="center" w:pos="4680"/>
        </w:tabs>
        <w:spacing w:before="0" w:after="0" w:afterAutospacing="0"/>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476F3E" w:rsidRPr="00512FC1">
        <w:rPr>
          <w:rFonts w:ascii="Times New Roman" w:hAnsi="Times New Roman"/>
          <w:sz w:val="28"/>
          <w:szCs w:val="28"/>
        </w:rPr>
        <w:t>PUC Interoffice Memorandum</w:t>
      </w:r>
    </w:p>
    <w:p w:rsidR="00476F3E" w:rsidRPr="00B97964" w:rsidRDefault="00476F3E" w:rsidP="00783033">
      <w:pPr>
        <w:spacing w:after="0" w:line="240" w:lineRule="auto"/>
        <w:jc w:val="both"/>
        <w:rPr>
          <w:rFonts w:ascii="Times New Roman" w:hAnsi="Times New Roman" w:cs="Times New Roman"/>
          <w:sz w:val="24"/>
          <w:szCs w:val="24"/>
        </w:rPr>
      </w:pPr>
    </w:p>
    <w:p w:rsidR="00FE6F82" w:rsidRPr="00FE6F82" w:rsidRDefault="00FE6F82">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r w:rsidRPr="00FE6F82">
        <w:rPr>
          <w:rFonts w:ascii="Times New Roman" w:eastAsia="Times New Roman" w:hAnsi="Times New Roman" w:cs="Times New Roman"/>
          <w:b/>
          <w:sz w:val="24"/>
          <w:szCs w:val="24"/>
        </w:rPr>
        <w:t>To:</w:t>
      </w:r>
      <w:r w:rsidRPr="00FE6F82">
        <w:rPr>
          <w:rFonts w:ascii="Times New Roman" w:eastAsia="Times New Roman" w:hAnsi="Times New Roman" w:cs="Times New Roman"/>
          <w:sz w:val="24"/>
          <w:szCs w:val="24"/>
        </w:rPr>
        <w:tab/>
      </w:r>
      <w:r>
        <w:rPr>
          <w:rFonts w:ascii="Times New Roman" w:eastAsia="Times New Roman" w:hAnsi="Times New Roman" w:cs="Times New Roman"/>
          <w:sz w:val="24"/>
          <w:szCs w:val="24"/>
        </w:rPr>
        <w:t>TJ Harris</w:t>
      </w:r>
      <w:r w:rsidRPr="00FE6F82">
        <w:rPr>
          <w:rFonts w:ascii="Times New Roman" w:eastAsia="Times New Roman" w:hAnsi="Times New Roman" w:cs="Times New Roman"/>
          <w:sz w:val="24"/>
          <w:szCs w:val="24"/>
        </w:rPr>
        <w:t>, Attorney</w:t>
      </w:r>
    </w:p>
    <w:p w:rsidR="00FE6F82" w:rsidRPr="00FE6F82" w:rsidRDefault="00FE6F82">
      <w:pPr>
        <w:widowControl w:val="0"/>
        <w:tabs>
          <w:tab w:val="left" w:pos="1440"/>
        </w:tabs>
        <w:autoSpaceDE w:val="0"/>
        <w:autoSpaceDN w:val="0"/>
        <w:adjustRightInd w:val="0"/>
        <w:spacing w:after="0" w:line="240" w:lineRule="auto"/>
        <w:ind w:left="1440"/>
        <w:jc w:val="both"/>
        <w:rPr>
          <w:rFonts w:ascii="Times New Roman" w:eastAsia="Times New Roman" w:hAnsi="Times New Roman" w:cs="Times New Roman"/>
          <w:sz w:val="24"/>
          <w:szCs w:val="24"/>
        </w:rPr>
      </w:pPr>
      <w:r w:rsidRPr="00FE6F82">
        <w:rPr>
          <w:rFonts w:ascii="Times New Roman" w:eastAsia="Times New Roman" w:hAnsi="Times New Roman" w:cs="Times New Roman"/>
          <w:sz w:val="24"/>
          <w:szCs w:val="24"/>
        </w:rPr>
        <w:t>Legal Division</w:t>
      </w:r>
    </w:p>
    <w:p w:rsidR="00FE6F82" w:rsidRPr="00FE6F82" w:rsidRDefault="00FE6F82">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p>
    <w:p w:rsidR="00FE6F82" w:rsidRPr="00FE6F82" w:rsidRDefault="00FE6F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E6F82">
        <w:rPr>
          <w:rFonts w:ascii="Times New Roman" w:eastAsia="Times New Roman" w:hAnsi="Times New Roman" w:cs="Times New Roman"/>
          <w:b/>
          <w:sz w:val="24"/>
          <w:szCs w:val="24"/>
        </w:rPr>
        <w:t>Thru:</w:t>
      </w:r>
      <w:r w:rsidRPr="00FE6F82">
        <w:rPr>
          <w:rFonts w:ascii="Times New Roman" w:eastAsia="Times New Roman" w:hAnsi="Times New Roman" w:cs="Times New Roman"/>
          <w:sz w:val="24"/>
          <w:szCs w:val="24"/>
        </w:rPr>
        <w:tab/>
      </w:r>
      <w:r w:rsidRPr="00FE6F82">
        <w:rPr>
          <w:rFonts w:ascii="Times New Roman" w:eastAsia="Times New Roman" w:hAnsi="Times New Roman" w:cs="Times New Roman"/>
          <w:sz w:val="24"/>
          <w:szCs w:val="24"/>
        </w:rPr>
        <w:tab/>
        <w:t>Tammy Benter, Director</w:t>
      </w:r>
    </w:p>
    <w:p w:rsidR="00FE6F82" w:rsidRPr="00FE6F82" w:rsidRDefault="00FE6F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jc w:val="both"/>
        <w:rPr>
          <w:rFonts w:ascii="Times New Roman" w:eastAsia="Times New Roman" w:hAnsi="Times New Roman" w:cs="Times New Roman"/>
          <w:sz w:val="24"/>
          <w:szCs w:val="24"/>
        </w:rPr>
      </w:pPr>
      <w:r w:rsidRPr="00FE6F82">
        <w:rPr>
          <w:rFonts w:ascii="Times New Roman" w:eastAsia="Times New Roman" w:hAnsi="Times New Roman" w:cs="Times New Roman"/>
          <w:sz w:val="24"/>
          <w:szCs w:val="24"/>
        </w:rPr>
        <w:t>Heidi Graham, Manager</w:t>
      </w:r>
    </w:p>
    <w:p w:rsidR="00FE6F82" w:rsidRPr="00FE6F82" w:rsidRDefault="00FE6F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jc w:val="both"/>
        <w:rPr>
          <w:rFonts w:ascii="Times New Roman" w:eastAsia="Times New Roman" w:hAnsi="Times New Roman" w:cs="Times New Roman"/>
          <w:sz w:val="24"/>
          <w:szCs w:val="24"/>
        </w:rPr>
      </w:pPr>
      <w:r w:rsidRPr="00FE6F82">
        <w:rPr>
          <w:rFonts w:ascii="Times New Roman" w:eastAsia="Times New Roman" w:hAnsi="Times New Roman" w:cs="Times New Roman"/>
          <w:sz w:val="24"/>
          <w:szCs w:val="24"/>
        </w:rPr>
        <w:t>Water Utility Regulation Division</w:t>
      </w:r>
    </w:p>
    <w:p w:rsidR="00FE6F82" w:rsidRPr="00FE6F82" w:rsidRDefault="00FE6F82">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p>
    <w:p w:rsidR="00FE6F82" w:rsidRPr="00FE6F82" w:rsidRDefault="00FE6F82">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r w:rsidRPr="00FE6F82">
        <w:rPr>
          <w:rFonts w:ascii="Times New Roman" w:eastAsia="Times New Roman" w:hAnsi="Times New Roman" w:cs="Times New Roman"/>
          <w:b/>
          <w:sz w:val="24"/>
          <w:szCs w:val="24"/>
        </w:rPr>
        <w:t>From:</w:t>
      </w:r>
      <w:r w:rsidRPr="00FE6F82">
        <w:rPr>
          <w:rFonts w:ascii="Times New Roman" w:eastAsia="Times New Roman" w:hAnsi="Times New Roman" w:cs="Times New Roman"/>
          <w:sz w:val="24"/>
          <w:szCs w:val="24"/>
        </w:rPr>
        <w:tab/>
        <w:t xml:space="preserve">Fred Bednarski, Financial Examiner </w:t>
      </w:r>
      <w:r w:rsidRPr="00FE6F82">
        <w:rPr>
          <w:rFonts w:ascii="Times New Roman" w:eastAsia="Times New Roman" w:hAnsi="Times New Roman" w:cs="Times New Roman"/>
          <w:sz w:val="24"/>
          <w:szCs w:val="24"/>
        </w:rPr>
        <w:tab/>
      </w:r>
    </w:p>
    <w:p w:rsidR="00FE6F82" w:rsidRPr="00FE6F82" w:rsidRDefault="00FE6F82">
      <w:pPr>
        <w:widowControl w:val="0"/>
        <w:autoSpaceDE w:val="0"/>
        <w:autoSpaceDN w:val="0"/>
        <w:adjustRightInd w:val="0"/>
        <w:spacing w:after="0" w:line="240" w:lineRule="auto"/>
        <w:ind w:left="1440"/>
        <w:jc w:val="both"/>
        <w:rPr>
          <w:rFonts w:ascii="Times New Roman" w:eastAsia="Times New Roman" w:hAnsi="Times New Roman" w:cs="Times New Roman"/>
          <w:sz w:val="24"/>
          <w:szCs w:val="24"/>
        </w:rPr>
      </w:pPr>
      <w:r w:rsidRPr="00FE6F82">
        <w:rPr>
          <w:rFonts w:ascii="Times New Roman" w:eastAsia="Times New Roman" w:hAnsi="Times New Roman" w:cs="Times New Roman"/>
          <w:sz w:val="24"/>
          <w:szCs w:val="24"/>
        </w:rPr>
        <w:t>Water Utility Regulation Division</w:t>
      </w:r>
    </w:p>
    <w:p w:rsidR="00FE6F82" w:rsidRPr="00FE6F82" w:rsidRDefault="00FE6F82">
      <w:pPr>
        <w:widowControl w:val="0"/>
        <w:tabs>
          <w:tab w:val="left" w:pos="1440"/>
        </w:tabs>
        <w:autoSpaceDE w:val="0"/>
        <w:autoSpaceDN w:val="0"/>
        <w:adjustRightInd w:val="0"/>
        <w:spacing w:after="0" w:line="240" w:lineRule="auto"/>
        <w:ind w:left="1440" w:hanging="1440"/>
        <w:jc w:val="both"/>
        <w:rPr>
          <w:rFonts w:ascii="Times New Roman" w:eastAsia="Times New Roman" w:hAnsi="Times New Roman" w:cs="Times New Roman"/>
          <w:sz w:val="24"/>
          <w:szCs w:val="24"/>
        </w:rPr>
      </w:pPr>
    </w:p>
    <w:p w:rsidR="00FE6F82" w:rsidRPr="00FE6F82" w:rsidRDefault="00FE6F82">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r w:rsidRPr="00FE6F82">
        <w:rPr>
          <w:rFonts w:ascii="Times New Roman" w:eastAsia="Times New Roman" w:hAnsi="Times New Roman" w:cs="Times New Roman"/>
          <w:b/>
          <w:sz w:val="24"/>
          <w:szCs w:val="24"/>
        </w:rPr>
        <w:t>Date:</w:t>
      </w:r>
      <w:r w:rsidRPr="00FE6F82">
        <w:rPr>
          <w:rFonts w:ascii="Times New Roman" w:eastAsia="Times New Roman" w:hAnsi="Times New Roman" w:cs="Times New Roman"/>
          <w:sz w:val="24"/>
          <w:szCs w:val="24"/>
        </w:rPr>
        <w:tab/>
      </w:r>
      <w:r w:rsidR="006738A8">
        <w:rPr>
          <w:rFonts w:ascii="Times New Roman" w:eastAsia="Times New Roman" w:hAnsi="Times New Roman" w:cs="Times New Roman"/>
          <w:sz w:val="24"/>
          <w:szCs w:val="24"/>
        </w:rPr>
        <w:t>April 2</w:t>
      </w:r>
      <w:bookmarkStart w:id="0" w:name="_GoBack"/>
      <w:bookmarkEnd w:id="0"/>
      <w:r w:rsidRPr="00FE6F82">
        <w:rPr>
          <w:rFonts w:ascii="Times New Roman" w:eastAsia="Times New Roman" w:hAnsi="Times New Roman" w:cs="Times New Roman"/>
          <w:sz w:val="24"/>
          <w:szCs w:val="24"/>
        </w:rPr>
        <w:t xml:space="preserve">, 2018 </w:t>
      </w:r>
    </w:p>
    <w:p w:rsidR="00FE6F82" w:rsidRPr="00FE6F82" w:rsidRDefault="00FE6F82">
      <w:pPr>
        <w:widowControl w:val="0"/>
        <w:tabs>
          <w:tab w:val="left" w:pos="1440"/>
        </w:tabs>
        <w:autoSpaceDE w:val="0"/>
        <w:autoSpaceDN w:val="0"/>
        <w:adjustRightInd w:val="0"/>
        <w:spacing w:after="0" w:line="240" w:lineRule="auto"/>
        <w:ind w:left="1440" w:hanging="1440"/>
        <w:jc w:val="both"/>
        <w:rPr>
          <w:rFonts w:ascii="Times New Roman" w:eastAsia="Times New Roman" w:hAnsi="Times New Roman" w:cs="Times New Roman"/>
          <w:sz w:val="24"/>
          <w:szCs w:val="24"/>
        </w:rPr>
      </w:pPr>
    </w:p>
    <w:p w:rsidR="00FE6F82" w:rsidRPr="00FE6F82" w:rsidRDefault="00FE6F82">
      <w:pPr>
        <w:widowControl w:val="0"/>
        <w:tabs>
          <w:tab w:val="left" w:pos="1440"/>
        </w:tabs>
        <w:autoSpaceDE w:val="0"/>
        <w:autoSpaceDN w:val="0"/>
        <w:adjustRightInd w:val="0"/>
        <w:spacing w:after="0" w:line="240" w:lineRule="auto"/>
        <w:ind w:left="1440" w:hanging="1440"/>
        <w:jc w:val="both"/>
        <w:rPr>
          <w:rFonts w:ascii="Times New Roman" w:eastAsia="Times New Roman" w:hAnsi="Times New Roman" w:cs="Times New Roman"/>
          <w:i/>
          <w:sz w:val="24"/>
          <w:szCs w:val="24"/>
        </w:rPr>
      </w:pPr>
      <w:r w:rsidRPr="00FE6F82">
        <w:rPr>
          <w:rFonts w:ascii="Times New Roman" w:eastAsia="Times New Roman" w:hAnsi="Times New Roman" w:cs="Times New Roman"/>
          <w:b/>
          <w:sz w:val="24"/>
          <w:szCs w:val="24"/>
        </w:rPr>
        <w:t>Subject:</w:t>
      </w:r>
      <w:r w:rsidRPr="00FE6F82">
        <w:rPr>
          <w:rFonts w:ascii="Times New Roman" w:eastAsia="Times New Roman" w:hAnsi="Times New Roman" w:cs="Times New Roman"/>
          <w:b/>
          <w:sz w:val="24"/>
          <w:szCs w:val="24"/>
        </w:rPr>
        <w:tab/>
        <w:t xml:space="preserve">Docket No. </w:t>
      </w:r>
      <w:r>
        <w:rPr>
          <w:rFonts w:ascii="Times New Roman" w:eastAsia="Times New Roman" w:hAnsi="Times New Roman" w:cs="Times New Roman"/>
          <w:b/>
          <w:sz w:val="24"/>
          <w:szCs w:val="24"/>
        </w:rPr>
        <w:t>46948</w:t>
      </w:r>
      <w:r w:rsidRPr="00FE6F82">
        <w:rPr>
          <w:rFonts w:ascii="Times New Roman" w:eastAsia="Times New Roman" w:hAnsi="Times New Roman" w:cs="Times New Roman"/>
          <w:sz w:val="24"/>
          <w:szCs w:val="24"/>
        </w:rPr>
        <w:t xml:space="preserve">: </w:t>
      </w:r>
      <w:r w:rsidR="004C2B68">
        <w:rPr>
          <w:rFonts w:ascii="Times New Roman" w:eastAsia="Times New Roman" w:hAnsi="Times New Roman" w:cs="Times New Roman"/>
          <w:i/>
          <w:sz w:val="24"/>
          <w:szCs w:val="24"/>
        </w:rPr>
        <w:t xml:space="preserve">Application of Vineyard Ridge, LLC to Obtain a Water </w:t>
      </w:r>
      <w:r w:rsidRPr="00FE6F82">
        <w:rPr>
          <w:rFonts w:ascii="Times New Roman" w:eastAsia="Times New Roman" w:hAnsi="Times New Roman" w:cs="Times New Roman"/>
          <w:i/>
          <w:sz w:val="24"/>
          <w:szCs w:val="24"/>
        </w:rPr>
        <w:t>Certificate of Convenience and Necessity (CCNs) in</w:t>
      </w:r>
      <w:r w:rsidR="004C2B68">
        <w:rPr>
          <w:rFonts w:ascii="Times New Roman" w:eastAsia="Times New Roman" w:hAnsi="Times New Roman" w:cs="Times New Roman"/>
          <w:i/>
          <w:sz w:val="24"/>
          <w:szCs w:val="24"/>
        </w:rPr>
        <w:t xml:space="preserve"> Gil</w:t>
      </w:r>
      <w:r w:rsidRPr="00FE6F82">
        <w:rPr>
          <w:rFonts w:ascii="Times New Roman" w:eastAsia="Times New Roman" w:hAnsi="Times New Roman" w:cs="Times New Roman"/>
          <w:i/>
          <w:sz w:val="24"/>
          <w:szCs w:val="24"/>
        </w:rPr>
        <w:t>l</w:t>
      </w:r>
      <w:r w:rsidR="004C2B68">
        <w:rPr>
          <w:rFonts w:ascii="Times New Roman" w:eastAsia="Times New Roman" w:hAnsi="Times New Roman" w:cs="Times New Roman"/>
          <w:i/>
          <w:sz w:val="24"/>
          <w:szCs w:val="24"/>
        </w:rPr>
        <w:t>espie</w:t>
      </w:r>
      <w:r w:rsidRPr="00FE6F82">
        <w:rPr>
          <w:rFonts w:ascii="Times New Roman" w:eastAsia="Times New Roman" w:hAnsi="Times New Roman" w:cs="Times New Roman"/>
          <w:i/>
          <w:sz w:val="24"/>
          <w:szCs w:val="24"/>
        </w:rPr>
        <w:t xml:space="preserve"> County. </w:t>
      </w:r>
    </w:p>
    <w:p w:rsidR="00B97964" w:rsidRPr="008A04C9" w:rsidRDefault="00B97964">
      <w:pPr>
        <w:tabs>
          <w:tab w:val="left" w:pos="1440"/>
        </w:tabs>
        <w:spacing w:after="0" w:line="240" w:lineRule="auto"/>
        <w:ind w:left="1440" w:hanging="1440"/>
        <w:rPr>
          <w:rFonts w:ascii="Times New Roman" w:hAnsi="Times New Roman" w:cs="Times New Roman"/>
          <w:sz w:val="24"/>
          <w:szCs w:val="24"/>
        </w:rPr>
      </w:pPr>
    </w:p>
    <w:p w:rsidR="0042045F" w:rsidRDefault="00CB34B9">
      <w:pPr>
        <w:tabs>
          <w:tab w:val="left" w:pos="0"/>
        </w:tabs>
        <w:spacing w:after="0" w:line="240" w:lineRule="auto"/>
        <w:jc w:val="both"/>
        <w:rPr>
          <w:rFonts w:ascii="Times New Roman" w:eastAsia="Times New Roman" w:hAnsi="Times New Roman" w:cs="Times New Roman"/>
          <w:sz w:val="24"/>
          <w:szCs w:val="24"/>
        </w:rPr>
      </w:pPr>
      <w:r w:rsidRPr="00CB34B9">
        <w:rPr>
          <w:rFonts w:ascii="Times New Roman" w:eastAsia="Times New Roman" w:hAnsi="Times New Roman" w:cs="Times New Roman"/>
          <w:sz w:val="24"/>
          <w:szCs w:val="24"/>
        </w:rPr>
        <w:t xml:space="preserve">On March 15, 2017, Vineyard Ridge, LLC, (Vineyard or Applicant) filed with the Public Utility Commission of Texas (Commission) an application to obtain a water Certificate of Convenience and Necessity in Gillespie County, Texas pursuant to Texas </w:t>
      </w:r>
      <w:r>
        <w:rPr>
          <w:rFonts w:ascii="Times New Roman" w:eastAsia="Times New Roman" w:hAnsi="Times New Roman" w:cs="Times New Roman"/>
          <w:sz w:val="24"/>
          <w:szCs w:val="24"/>
        </w:rPr>
        <w:t>Water Code Ann. (TWC), §§ 13.241</w:t>
      </w:r>
      <w:r w:rsidRPr="00CB34B9">
        <w:rPr>
          <w:rFonts w:ascii="Times New Roman" w:eastAsia="Times New Roman" w:hAnsi="Times New Roman" w:cs="Times New Roman"/>
          <w:sz w:val="24"/>
          <w:szCs w:val="24"/>
        </w:rPr>
        <w:t xml:space="preserve"> to 13.250 and the 16 Tex. Admin Code (TAC) §§ 24.101 to 24.107.</w:t>
      </w:r>
      <w:r w:rsidR="00CF5B27">
        <w:rPr>
          <w:rFonts w:ascii="Times New Roman" w:eastAsia="Times New Roman" w:hAnsi="Times New Roman" w:cs="Times New Roman"/>
          <w:sz w:val="24"/>
          <w:szCs w:val="24"/>
        </w:rPr>
        <w:t xml:space="preserve">  Vineyard</w:t>
      </w:r>
      <w:r w:rsidR="00CF5B27" w:rsidRPr="00CF5B27">
        <w:rPr>
          <w:rFonts w:ascii="Times New Roman" w:eastAsia="Times New Roman" w:hAnsi="Times New Roman" w:cs="Times New Roman"/>
          <w:sz w:val="24"/>
          <w:szCs w:val="24"/>
        </w:rPr>
        <w:t xml:space="preserve"> is seeking to</w:t>
      </w:r>
      <w:r w:rsidR="00CF5B27">
        <w:rPr>
          <w:rFonts w:ascii="Times New Roman" w:eastAsia="Times New Roman" w:hAnsi="Times New Roman" w:cs="Times New Roman"/>
          <w:sz w:val="24"/>
          <w:szCs w:val="24"/>
        </w:rPr>
        <w:t xml:space="preserve"> obtain a </w:t>
      </w:r>
      <w:r w:rsidR="00CF5B27" w:rsidRPr="00CF5B27">
        <w:rPr>
          <w:rFonts w:ascii="Times New Roman" w:eastAsia="Times New Roman" w:hAnsi="Times New Roman" w:cs="Times New Roman"/>
          <w:sz w:val="24"/>
          <w:szCs w:val="24"/>
        </w:rPr>
        <w:t>water</w:t>
      </w:r>
      <w:r w:rsidR="00CF5B27">
        <w:rPr>
          <w:rFonts w:ascii="Times New Roman" w:eastAsia="Times New Roman" w:hAnsi="Times New Roman" w:cs="Times New Roman"/>
          <w:sz w:val="24"/>
          <w:szCs w:val="24"/>
        </w:rPr>
        <w:t xml:space="preserve"> </w:t>
      </w:r>
      <w:r w:rsidR="00CF5B27" w:rsidRPr="00CF5B27">
        <w:rPr>
          <w:rFonts w:ascii="Times New Roman" w:eastAsia="Times New Roman" w:hAnsi="Times New Roman" w:cs="Times New Roman"/>
          <w:sz w:val="24"/>
          <w:szCs w:val="24"/>
        </w:rPr>
        <w:t>CCN</w:t>
      </w:r>
      <w:r w:rsidR="00CF5B27">
        <w:rPr>
          <w:rFonts w:ascii="Times New Roman" w:eastAsia="Times New Roman" w:hAnsi="Times New Roman" w:cs="Times New Roman"/>
          <w:sz w:val="24"/>
          <w:szCs w:val="24"/>
        </w:rPr>
        <w:t xml:space="preserve"> to provide</w:t>
      </w:r>
      <w:r w:rsidR="002107B4">
        <w:rPr>
          <w:rFonts w:ascii="Times New Roman" w:eastAsia="Times New Roman" w:hAnsi="Times New Roman" w:cs="Times New Roman"/>
          <w:sz w:val="24"/>
          <w:szCs w:val="24"/>
        </w:rPr>
        <w:t xml:space="preserve"> water</w:t>
      </w:r>
      <w:r w:rsidR="00CF5B27" w:rsidRPr="00CF5B27">
        <w:rPr>
          <w:rFonts w:ascii="Times New Roman" w:eastAsia="Times New Roman" w:hAnsi="Times New Roman" w:cs="Times New Roman"/>
          <w:sz w:val="24"/>
          <w:szCs w:val="24"/>
        </w:rPr>
        <w:t xml:space="preserve"> service</w:t>
      </w:r>
      <w:r w:rsidR="00CF5B27">
        <w:rPr>
          <w:rFonts w:ascii="Times New Roman" w:eastAsia="Times New Roman" w:hAnsi="Times New Roman" w:cs="Times New Roman"/>
          <w:sz w:val="24"/>
          <w:szCs w:val="24"/>
        </w:rPr>
        <w:t xml:space="preserve"> to the </w:t>
      </w:r>
      <w:r w:rsidR="00C23BB9">
        <w:rPr>
          <w:rFonts w:ascii="Times New Roman" w:eastAsia="Times New Roman" w:hAnsi="Times New Roman" w:cs="Times New Roman"/>
          <w:sz w:val="24"/>
          <w:szCs w:val="24"/>
        </w:rPr>
        <w:t>Vineyard Ridge Subdivision consisting of</w:t>
      </w:r>
      <w:r w:rsidR="00CF5B27">
        <w:rPr>
          <w:rFonts w:ascii="Times New Roman" w:eastAsia="Times New Roman" w:hAnsi="Times New Roman" w:cs="Times New Roman"/>
          <w:sz w:val="24"/>
          <w:szCs w:val="24"/>
        </w:rPr>
        <w:t xml:space="preserve"> a 660 acres</w:t>
      </w:r>
      <w:r w:rsidR="00C23BB9">
        <w:rPr>
          <w:rFonts w:ascii="Times New Roman" w:eastAsia="Times New Roman" w:hAnsi="Times New Roman" w:cs="Times New Roman"/>
          <w:sz w:val="24"/>
          <w:szCs w:val="24"/>
        </w:rPr>
        <w:t xml:space="preserve"> with</w:t>
      </w:r>
      <w:r w:rsidR="00CF5B27">
        <w:rPr>
          <w:rFonts w:ascii="Times New Roman" w:eastAsia="Times New Roman" w:hAnsi="Times New Roman" w:cs="Times New Roman"/>
          <w:sz w:val="24"/>
          <w:szCs w:val="24"/>
        </w:rPr>
        <w:t xml:space="preserve"> approximately 160 lots at full build out</w:t>
      </w:r>
      <w:r w:rsidR="00CF5B27" w:rsidRPr="00CF5B27">
        <w:rPr>
          <w:rFonts w:ascii="Times New Roman" w:eastAsia="Times New Roman" w:hAnsi="Times New Roman" w:cs="Times New Roman"/>
          <w:sz w:val="24"/>
          <w:szCs w:val="24"/>
        </w:rPr>
        <w:t>.</w:t>
      </w:r>
      <w:r w:rsidR="000B664E">
        <w:rPr>
          <w:rFonts w:ascii="Times New Roman" w:eastAsia="Times New Roman" w:hAnsi="Times New Roman" w:cs="Times New Roman"/>
          <w:sz w:val="24"/>
          <w:szCs w:val="24"/>
        </w:rPr>
        <w:t xml:space="preserve">  </w:t>
      </w:r>
    </w:p>
    <w:p w:rsidR="0042045F" w:rsidRDefault="0042045F">
      <w:pPr>
        <w:tabs>
          <w:tab w:val="left" w:pos="0"/>
        </w:tabs>
        <w:spacing w:after="0" w:line="240" w:lineRule="auto"/>
        <w:jc w:val="both"/>
        <w:rPr>
          <w:rFonts w:ascii="Times New Roman" w:eastAsia="Times New Roman" w:hAnsi="Times New Roman" w:cs="Times New Roman"/>
          <w:sz w:val="24"/>
          <w:szCs w:val="24"/>
        </w:rPr>
      </w:pPr>
    </w:p>
    <w:p w:rsidR="0042045F" w:rsidRPr="00783033" w:rsidRDefault="0042045F">
      <w:pPr>
        <w:tabs>
          <w:tab w:val="left" w:pos="0"/>
        </w:tabs>
        <w:spacing w:after="0" w:line="240" w:lineRule="auto"/>
        <w:jc w:val="both"/>
        <w:rPr>
          <w:rFonts w:ascii="Times New Roman" w:eastAsia="Times New Roman" w:hAnsi="Times New Roman" w:cs="Times New Roman"/>
          <w:b/>
          <w:sz w:val="24"/>
          <w:szCs w:val="24"/>
          <w:u w:val="single"/>
        </w:rPr>
      </w:pPr>
      <w:r w:rsidRPr="00783033">
        <w:rPr>
          <w:rFonts w:ascii="Times New Roman" w:eastAsia="Times New Roman" w:hAnsi="Times New Roman" w:cs="Times New Roman"/>
          <w:b/>
          <w:sz w:val="24"/>
          <w:szCs w:val="24"/>
          <w:u w:val="single"/>
        </w:rPr>
        <w:t>Background</w:t>
      </w:r>
    </w:p>
    <w:p w:rsidR="00CF5B27" w:rsidRPr="00CF5B27" w:rsidRDefault="000B664E">
      <w:pPr>
        <w:tabs>
          <w:tab w:val="left" w:pos="0"/>
        </w:tabs>
        <w:spacing w:after="0" w:line="240" w:lineRule="auto"/>
        <w:jc w:val="both"/>
        <w:rPr>
          <w:rFonts w:ascii="Times New Roman" w:eastAsia="Times New Roman" w:hAnsi="Times New Roman" w:cs="Times New Roman"/>
          <w:sz w:val="24"/>
          <w:szCs w:val="24"/>
        </w:rPr>
      </w:pPr>
      <w:r w:rsidRPr="00783033">
        <w:rPr>
          <w:rFonts w:ascii="Times New Roman" w:eastAsia="Times New Roman" w:hAnsi="Times New Roman" w:cs="Times New Roman"/>
          <w:sz w:val="24"/>
          <w:szCs w:val="24"/>
        </w:rPr>
        <w:t xml:space="preserve">On August 11, 2017 John McRae filed a motion to intervene.  </w:t>
      </w:r>
      <w:r w:rsidR="0042045F">
        <w:rPr>
          <w:rFonts w:ascii="Times New Roman" w:eastAsia="Times New Roman" w:hAnsi="Times New Roman" w:cs="Times New Roman"/>
          <w:sz w:val="24"/>
          <w:szCs w:val="24"/>
        </w:rPr>
        <w:t>T</w:t>
      </w:r>
      <w:r w:rsidR="005617B0" w:rsidRPr="00783033">
        <w:rPr>
          <w:rFonts w:ascii="Times New Roman" w:eastAsia="Times New Roman" w:hAnsi="Times New Roman" w:cs="Times New Roman"/>
          <w:sz w:val="24"/>
          <w:szCs w:val="24"/>
        </w:rPr>
        <w:t>he</w:t>
      </w:r>
      <w:r w:rsidRPr="00783033">
        <w:rPr>
          <w:rFonts w:ascii="Times New Roman" w:eastAsia="Times New Roman" w:hAnsi="Times New Roman" w:cs="Times New Roman"/>
          <w:sz w:val="24"/>
          <w:szCs w:val="24"/>
        </w:rPr>
        <w:t xml:space="preserve"> application was referred to the State Office of Administrative He</w:t>
      </w:r>
      <w:r w:rsidR="00D11A22" w:rsidRPr="00783033">
        <w:rPr>
          <w:rFonts w:ascii="Times New Roman" w:eastAsia="Times New Roman" w:hAnsi="Times New Roman" w:cs="Times New Roman"/>
          <w:sz w:val="24"/>
          <w:szCs w:val="24"/>
        </w:rPr>
        <w:t>arings (SOAH) on August 30, 2017</w:t>
      </w:r>
      <w:r w:rsidRPr="00783033">
        <w:rPr>
          <w:rFonts w:ascii="Times New Roman" w:eastAsia="Times New Roman" w:hAnsi="Times New Roman" w:cs="Times New Roman"/>
          <w:sz w:val="24"/>
          <w:szCs w:val="24"/>
        </w:rPr>
        <w:t xml:space="preserve">.  SOAH </w:t>
      </w:r>
      <w:r w:rsidR="005617B0" w:rsidRPr="00783033">
        <w:rPr>
          <w:rFonts w:ascii="Times New Roman" w:eastAsia="Times New Roman" w:hAnsi="Times New Roman" w:cs="Times New Roman"/>
          <w:sz w:val="24"/>
          <w:szCs w:val="24"/>
        </w:rPr>
        <w:t>referre</w:t>
      </w:r>
      <w:r w:rsidRPr="00783033">
        <w:rPr>
          <w:rFonts w:ascii="Times New Roman" w:eastAsia="Times New Roman" w:hAnsi="Times New Roman" w:cs="Times New Roman"/>
          <w:sz w:val="24"/>
          <w:szCs w:val="24"/>
        </w:rPr>
        <w:t xml:space="preserve">d the case </w:t>
      </w:r>
      <w:r w:rsidR="000B6DB4">
        <w:rPr>
          <w:rFonts w:ascii="Times New Roman" w:eastAsia="Times New Roman" w:hAnsi="Times New Roman" w:cs="Times New Roman"/>
          <w:sz w:val="24"/>
          <w:szCs w:val="24"/>
        </w:rPr>
        <w:t>to</w:t>
      </w:r>
      <w:r w:rsidR="000B6DB4" w:rsidRPr="00783033">
        <w:rPr>
          <w:rFonts w:ascii="Times New Roman" w:eastAsia="Times New Roman" w:hAnsi="Times New Roman" w:cs="Times New Roman"/>
          <w:sz w:val="24"/>
          <w:szCs w:val="24"/>
        </w:rPr>
        <w:t xml:space="preserve"> </w:t>
      </w:r>
      <w:r w:rsidRPr="00783033">
        <w:rPr>
          <w:rFonts w:ascii="Times New Roman" w:eastAsia="Times New Roman" w:hAnsi="Times New Roman" w:cs="Times New Roman"/>
          <w:sz w:val="24"/>
          <w:szCs w:val="24"/>
        </w:rPr>
        <w:t>mediation on October 11, 2017.</w:t>
      </w:r>
      <w:r w:rsidR="005617B0" w:rsidRPr="00783033">
        <w:rPr>
          <w:rFonts w:ascii="Times New Roman" w:eastAsia="Times New Roman" w:hAnsi="Times New Roman" w:cs="Times New Roman"/>
          <w:sz w:val="24"/>
          <w:szCs w:val="24"/>
        </w:rPr>
        <w:t xml:space="preserve">  On</w:t>
      </w:r>
      <w:r w:rsidRPr="00783033">
        <w:rPr>
          <w:rFonts w:ascii="Times New Roman" w:eastAsia="Times New Roman" w:hAnsi="Times New Roman" w:cs="Times New Roman"/>
          <w:sz w:val="24"/>
          <w:szCs w:val="24"/>
        </w:rPr>
        <w:t xml:space="preserve"> </w:t>
      </w:r>
      <w:r w:rsidR="00F02E22" w:rsidRPr="00783033">
        <w:rPr>
          <w:rFonts w:ascii="Times New Roman" w:eastAsia="Times New Roman" w:hAnsi="Times New Roman" w:cs="Times New Roman"/>
          <w:sz w:val="24"/>
          <w:szCs w:val="24"/>
        </w:rPr>
        <w:t>February 9, 2018</w:t>
      </w:r>
      <w:r w:rsidR="0042045F">
        <w:rPr>
          <w:rFonts w:ascii="Times New Roman" w:eastAsia="Times New Roman" w:hAnsi="Times New Roman" w:cs="Times New Roman"/>
          <w:sz w:val="24"/>
          <w:szCs w:val="24"/>
        </w:rPr>
        <w:t>, the mediator filed a memo stating that</w:t>
      </w:r>
      <w:r w:rsidR="00F02E22" w:rsidRPr="00783033">
        <w:rPr>
          <w:rFonts w:ascii="Times New Roman" w:eastAsia="Times New Roman" w:hAnsi="Times New Roman" w:cs="Times New Roman"/>
          <w:sz w:val="24"/>
          <w:szCs w:val="24"/>
        </w:rPr>
        <w:t xml:space="preserve"> </w:t>
      </w:r>
      <w:r w:rsidR="0042045F">
        <w:rPr>
          <w:rFonts w:ascii="Times New Roman" w:eastAsia="Times New Roman" w:hAnsi="Times New Roman" w:cs="Times New Roman"/>
          <w:sz w:val="24"/>
          <w:szCs w:val="24"/>
        </w:rPr>
        <w:t xml:space="preserve">the </w:t>
      </w:r>
      <w:r w:rsidR="00F02E22" w:rsidRPr="00783033">
        <w:rPr>
          <w:rFonts w:ascii="Times New Roman" w:eastAsia="Times New Roman" w:hAnsi="Times New Roman" w:cs="Times New Roman"/>
          <w:sz w:val="24"/>
          <w:szCs w:val="24"/>
        </w:rPr>
        <w:t xml:space="preserve">parties </w:t>
      </w:r>
      <w:r w:rsidR="0042045F">
        <w:rPr>
          <w:rFonts w:ascii="Times New Roman" w:eastAsia="Times New Roman" w:hAnsi="Times New Roman" w:cs="Times New Roman"/>
          <w:sz w:val="24"/>
          <w:szCs w:val="24"/>
        </w:rPr>
        <w:t>had resolved their issues with the application</w:t>
      </w:r>
      <w:r w:rsidR="00F02E22" w:rsidRPr="00783033">
        <w:rPr>
          <w:rFonts w:ascii="Times New Roman" w:eastAsia="Times New Roman" w:hAnsi="Times New Roman" w:cs="Times New Roman"/>
          <w:sz w:val="24"/>
          <w:szCs w:val="24"/>
        </w:rPr>
        <w:t xml:space="preserve">.  </w:t>
      </w:r>
    </w:p>
    <w:p w:rsidR="00CF5B27" w:rsidRPr="00CF5B27" w:rsidRDefault="00CF5B27">
      <w:pPr>
        <w:tabs>
          <w:tab w:val="left" w:pos="0"/>
        </w:tabs>
        <w:spacing w:after="0" w:line="240" w:lineRule="auto"/>
        <w:jc w:val="both"/>
        <w:rPr>
          <w:rFonts w:ascii="Times New Roman" w:eastAsia="Times New Roman" w:hAnsi="Times New Roman" w:cs="Times New Roman"/>
          <w:sz w:val="24"/>
          <w:szCs w:val="24"/>
        </w:rPr>
      </w:pPr>
    </w:p>
    <w:p w:rsidR="00CF5B27" w:rsidRPr="0042045F" w:rsidRDefault="00CF5B27">
      <w:pPr>
        <w:tabs>
          <w:tab w:val="left" w:pos="0"/>
        </w:tabs>
        <w:spacing w:after="0" w:line="240" w:lineRule="auto"/>
        <w:jc w:val="both"/>
        <w:rPr>
          <w:rFonts w:ascii="Times New Roman" w:eastAsia="Times New Roman" w:hAnsi="Times New Roman" w:cs="Times New Roman"/>
          <w:b/>
          <w:sz w:val="24"/>
          <w:szCs w:val="24"/>
          <w:u w:val="single"/>
        </w:rPr>
      </w:pPr>
      <w:r w:rsidRPr="0042045F">
        <w:rPr>
          <w:rFonts w:ascii="Times New Roman" w:eastAsia="Times New Roman" w:hAnsi="Times New Roman" w:cs="Times New Roman"/>
          <w:b/>
          <w:sz w:val="24"/>
          <w:szCs w:val="24"/>
          <w:u w:val="single"/>
        </w:rPr>
        <w:t>Criteria Considered</w:t>
      </w:r>
    </w:p>
    <w:p w:rsidR="00CF5B27" w:rsidRPr="00CF5B27" w:rsidRDefault="00CF5B27">
      <w:pPr>
        <w:tabs>
          <w:tab w:val="left" w:pos="0"/>
        </w:tabs>
        <w:spacing w:after="0" w:line="240" w:lineRule="auto"/>
        <w:jc w:val="both"/>
        <w:rPr>
          <w:rFonts w:ascii="Times New Roman" w:eastAsia="Times New Roman" w:hAnsi="Times New Roman" w:cs="Times New Roman"/>
          <w:sz w:val="24"/>
          <w:szCs w:val="24"/>
        </w:rPr>
      </w:pPr>
      <w:r w:rsidRPr="00CF5B27">
        <w:rPr>
          <w:rFonts w:ascii="Times New Roman" w:eastAsia="Times New Roman" w:hAnsi="Times New Roman" w:cs="Times New Roman"/>
          <w:sz w:val="24"/>
          <w:szCs w:val="24"/>
        </w:rPr>
        <w:t>TWC § 13.246(c) requires the Commission to consider nine criteria when granting or amending a CCN.  Therefore, the following criteria were considered:</w:t>
      </w:r>
    </w:p>
    <w:p w:rsidR="00CF5B27" w:rsidRPr="00CF5B27" w:rsidRDefault="00CF5B27">
      <w:pPr>
        <w:tabs>
          <w:tab w:val="left" w:pos="0"/>
        </w:tabs>
        <w:spacing w:after="0" w:line="240" w:lineRule="auto"/>
        <w:jc w:val="both"/>
        <w:rPr>
          <w:rFonts w:ascii="Times New Roman" w:eastAsia="Times New Roman" w:hAnsi="Times New Roman" w:cs="Times New Roman"/>
          <w:b/>
          <w:i/>
          <w:sz w:val="24"/>
          <w:szCs w:val="24"/>
        </w:rPr>
      </w:pPr>
    </w:p>
    <w:p w:rsidR="00CF5B27" w:rsidRPr="00C23BB9" w:rsidRDefault="00CF5B27">
      <w:pPr>
        <w:tabs>
          <w:tab w:val="left" w:pos="0"/>
        </w:tabs>
        <w:spacing w:after="0" w:line="240" w:lineRule="auto"/>
        <w:jc w:val="both"/>
        <w:rPr>
          <w:rFonts w:ascii="Times New Roman" w:eastAsia="Times New Roman" w:hAnsi="Times New Roman" w:cs="Times New Roman"/>
          <w:sz w:val="24"/>
          <w:szCs w:val="24"/>
        </w:rPr>
      </w:pPr>
      <w:r w:rsidRPr="00C23BB9">
        <w:rPr>
          <w:rFonts w:ascii="Times New Roman" w:eastAsia="Times New Roman" w:hAnsi="Times New Roman" w:cs="Times New Roman"/>
          <w:b/>
          <w:i/>
          <w:sz w:val="24"/>
          <w:szCs w:val="24"/>
        </w:rPr>
        <w:t>TWC § 13.246(c)(1) requires the commission to consider the adequacy of service currently provided to the requested area.</w:t>
      </w:r>
      <w:r w:rsidRPr="00C23BB9">
        <w:rPr>
          <w:rFonts w:ascii="Times New Roman" w:eastAsia="Times New Roman" w:hAnsi="Times New Roman" w:cs="Times New Roman"/>
          <w:sz w:val="24"/>
          <w:szCs w:val="24"/>
        </w:rPr>
        <w:t xml:space="preserve">  </w:t>
      </w:r>
    </w:p>
    <w:p w:rsidR="00CF5B27" w:rsidRDefault="00564936">
      <w:pPr>
        <w:tabs>
          <w:tab w:val="left" w:pos="0"/>
        </w:tabs>
        <w:spacing w:after="0" w:line="240" w:lineRule="auto"/>
        <w:jc w:val="both"/>
        <w:rPr>
          <w:rFonts w:ascii="Times New Roman" w:eastAsia="Times New Roman" w:hAnsi="Times New Roman" w:cs="Times New Roman"/>
          <w:sz w:val="24"/>
          <w:szCs w:val="24"/>
        </w:rPr>
      </w:pPr>
      <w:r w:rsidRPr="00564936">
        <w:rPr>
          <w:rFonts w:ascii="Times New Roman" w:eastAsia="Times New Roman" w:hAnsi="Times New Roman" w:cs="Times New Roman"/>
          <w:sz w:val="24"/>
          <w:szCs w:val="24"/>
        </w:rPr>
        <w:t>The requested area will be developed into a residential subdivision with 160 lots which does not currently have retail utility service. The Applicant has been granted approval by the Texas Commission on Environmental Quality (TCEQ) to construct a public water supply (PWS), which includes construction approval for both production and distribution of potable water in the requested area.</w:t>
      </w:r>
    </w:p>
    <w:p w:rsidR="00564936" w:rsidRPr="00C23BB9" w:rsidRDefault="00564936">
      <w:pPr>
        <w:tabs>
          <w:tab w:val="left" w:pos="0"/>
        </w:tabs>
        <w:spacing w:after="0" w:line="240" w:lineRule="auto"/>
        <w:jc w:val="both"/>
        <w:rPr>
          <w:rFonts w:ascii="Times New Roman" w:eastAsia="Times New Roman" w:hAnsi="Times New Roman" w:cs="Times New Roman"/>
          <w:sz w:val="24"/>
          <w:szCs w:val="24"/>
          <w:highlight w:val="yellow"/>
        </w:rPr>
      </w:pPr>
    </w:p>
    <w:p w:rsidR="00CF5B27" w:rsidRPr="00801681" w:rsidRDefault="00CF5B27">
      <w:pPr>
        <w:tabs>
          <w:tab w:val="left" w:pos="0"/>
        </w:tabs>
        <w:spacing w:after="0" w:line="240" w:lineRule="auto"/>
        <w:jc w:val="both"/>
        <w:rPr>
          <w:rFonts w:ascii="Times New Roman" w:eastAsia="Times New Roman" w:hAnsi="Times New Roman" w:cs="Times New Roman"/>
          <w:sz w:val="24"/>
          <w:szCs w:val="24"/>
        </w:rPr>
      </w:pPr>
      <w:r w:rsidRPr="00801681">
        <w:rPr>
          <w:rFonts w:ascii="Times New Roman" w:eastAsia="Times New Roman" w:hAnsi="Times New Roman" w:cs="Times New Roman"/>
          <w:b/>
          <w:i/>
          <w:iCs/>
          <w:sz w:val="24"/>
          <w:szCs w:val="24"/>
        </w:rPr>
        <w:t>TWC § 13.246(c)(2) requires the commission to consider the need for service in the requested area.</w:t>
      </w:r>
      <w:r w:rsidRPr="00801681">
        <w:rPr>
          <w:rFonts w:ascii="Times New Roman" w:eastAsia="Times New Roman" w:hAnsi="Times New Roman" w:cs="Times New Roman"/>
          <w:sz w:val="24"/>
          <w:szCs w:val="24"/>
        </w:rPr>
        <w:t xml:space="preserve">  </w:t>
      </w:r>
    </w:p>
    <w:p w:rsidR="00CF5B27" w:rsidRPr="00801681" w:rsidRDefault="00801681">
      <w:pPr>
        <w:tabs>
          <w:tab w:val="left" w:pos="0"/>
        </w:tabs>
        <w:spacing w:after="0" w:line="240" w:lineRule="auto"/>
        <w:jc w:val="both"/>
        <w:rPr>
          <w:rFonts w:ascii="Times New Roman" w:eastAsia="Times New Roman" w:hAnsi="Times New Roman" w:cs="Times New Roman"/>
          <w:sz w:val="24"/>
          <w:szCs w:val="24"/>
        </w:rPr>
      </w:pPr>
      <w:r w:rsidRPr="00801681">
        <w:rPr>
          <w:rFonts w:ascii="Times New Roman" w:eastAsia="Times New Roman" w:hAnsi="Times New Roman" w:cs="Times New Roman"/>
          <w:sz w:val="24"/>
          <w:szCs w:val="24"/>
        </w:rPr>
        <w:t xml:space="preserve">Currently service is not being provided to the </w:t>
      </w:r>
      <w:r w:rsidR="00387197">
        <w:rPr>
          <w:rFonts w:ascii="Times New Roman" w:eastAsia="Times New Roman" w:hAnsi="Times New Roman" w:cs="Times New Roman"/>
          <w:sz w:val="24"/>
          <w:szCs w:val="24"/>
        </w:rPr>
        <w:t xml:space="preserve">requested </w:t>
      </w:r>
      <w:r w:rsidR="002107B4">
        <w:rPr>
          <w:rFonts w:ascii="Times New Roman" w:eastAsia="Times New Roman" w:hAnsi="Times New Roman" w:cs="Times New Roman"/>
          <w:sz w:val="24"/>
          <w:szCs w:val="24"/>
        </w:rPr>
        <w:t>area</w:t>
      </w:r>
      <w:r w:rsidR="00387197">
        <w:rPr>
          <w:rFonts w:ascii="Times New Roman" w:eastAsia="Times New Roman" w:hAnsi="Times New Roman" w:cs="Times New Roman"/>
          <w:sz w:val="24"/>
          <w:szCs w:val="24"/>
        </w:rPr>
        <w:t>,</w:t>
      </w:r>
      <w:r w:rsidR="002107B4">
        <w:rPr>
          <w:rFonts w:ascii="Times New Roman" w:eastAsia="Times New Roman" w:hAnsi="Times New Roman" w:cs="Times New Roman"/>
          <w:sz w:val="24"/>
          <w:szCs w:val="24"/>
        </w:rPr>
        <w:t xml:space="preserve"> however Vineyard is </w:t>
      </w:r>
      <w:r w:rsidRPr="00801681">
        <w:rPr>
          <w:rFonts w:ascii="Times New Roman" w:eastAsia="Times New Roman" w:hAnsi="Times New Roman" w:cs="Times New Roman"/>
          <w:sz w:val="24"/>
          <w:szCs w:val="24"/>
        </w:rPr>
        <w:t xml:space="preserve">developing the </w:t>
      </w:r>
      <w:r w:rsidR="00387197">
        <w:rPr>
          <w:rFonts w:ascii="Times New Roman" w:eastAsia="Times New Roman" w:hAnsi="Times New Roman" w:cs="Times New Roman"/>
          <w:sz w:val="24"/>
          <w:szCs w:val="24"/>
        </w:rPr>
        <w:t xml:space="preserve">requested </w:t>
      </w:r>
      <w:r w:rsidRPr="00801681">
        <w:rPr>
          <w:rFonts w:ascii="Times New Roman" w:eastAsia="Times New Roman" w:hAnsi="Times New Roman" w:cs="Times New Roman"/>
          <w:sz w:val="24"/>
          <w:szCs w:val="24"/>
        </w:rPr>
        <w:t xml:space="preserve">area </w:t>
      </w:r>
      <w:r w:rsidR="00B33EFD" w:rsidRPr="00564936">
        <w:rPr>
          <w:rFonts w:ascii="Times New Roman" w:eastAsia="Times New Roman" w:hAnsi="Times New Roman" w:cs="Times New Roman"/>
          <w:sz w:val="24"/>
          <w:szCs w:val="24"/>
        </w:rPr>
        <w:t>into a residential subdivision with 160 lots</w:t>
      </w:r>
      <w:r w:rsidR="00CF5B27" w:rsidRPr="00801681">
        <w:rPr>
          <w:rFonts w:ascii="Times New Roman" w:eastAsia="Times New Roman" w:hAnsi="Times New Roman" w:cs="Times New Roman"/>
          <w:sz w:val="24"/>
          <w:szCs w:val="24"/>
        </w:rPr>
        <w:t xml:space="preserve">.  </w:t>
      </w:r>
    </w:p>
    <w:p w:rsidR="009416AF" w:rsidRDefault="00CF5B27">
      <w:pPr>
        <w:tabs>
          <w:tab w:val="left" w:pos="0"/>
        </w:tabs>
        <w:spacing w:after="0" w:line="240" w:lineRule="auto"/>
        <w:jc w:val="both"/>
        <w:rPr>
          <w:rFonts w:ascii="Times New Roman" w:eastAsia="Times New Roman" w:hAnsi="Times New Roman" w:cs="Times New Roman"/>
          <w:iCs/>
          <w:sz w:val="24"/>
          <w:szCs w:val="24"/>
        </w:rPr>
      </w:pPr>
      <w:r w:rsidRPr="002107B4">
        <w:rPr>
          <w:rFonts w:ascii="Times New Roman" w:eastAsia="Times New Roman" w:hAnsi="Times New Roman" w:cs="Times New Roman"/>
          <w:b/>
          <w:i/>
          <w:iCs/>
          <w:sz w:val="24"/>
          <w:szCs w:val="24"/>
        </w:rPr>
        <w:lastRenderedPageBreak/>
        <w:t>TWC § 13.246(c</w:t>
      </w:r>
      <w:proofErr w:type="gramStart"/>
      <w:r w:rsidRPr="002107B4">
        <w:rPr>
          <w:rFonts w:ascii="Times New Roman" w:eastAsia="Times New Roman" w:hAnsi="Times New Roman" w:cs="Times New Roman"/>
          <w:b/>
          <w:i/>
          <w:iCs/>
          <w:sz w:val="24"/>
          <w:szCs w:val="24"/>
        </w:rPr>
        <w:t>)(</w:t>
      </w:r>
      <w:proofErr w:type="gramEnd"/>
      <w:r w:rsidRPr="002107B4">
        <w:rPr>
          <w:rFonts w:ascii="Times New Roman" w:eastAsia="Times New Roman" w:hAnsi="Times New Roman" w:cs="Times New Roman"/>
          <w:b/>
          <w:i/>
          <w:iCs/>
          <w:sz w:val="24"/>
          <w:szCs w:val="24"/>
        </w:rPr>
        <w:t>3) requires the commission to consider the effect of granting an amendment on the recipient and on any other retail public utility servicing the proximate area.</w:t>
      </w:r>
      <w:r w:rsidRPr="002107B4">
        <w:rPr>
          <w:rFonts w:ascii="Times New Roman" w:eastAsia="Times New Roman" w:hAnsi="Times New Roman" w:cs="Times New Roman"/>
          <w:iCs/>
          <w:sz w:val="24"/>
          <w:szCs w:val="24"/>
        </w:rPr>
        <w:t xml:space="preserve">  </w:t>
      </w:r>
    </w:p>
    <w:p w:rsidR="00CF5B27" w:rsidRPr="00C23BB9" w:rsidRDefault="002107B4">
      <w:pPr>
        <w:tabs>
          <w:tab w:val="left" w:pos="0"/>
        </w:tabs>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Granting the amendment</w:t>
      </w:r>
      <w:r w:rsidR="00CF5B27" w:rsidRPr="002107B4">
        <w:rPr>
          <w:rFonts w:ascii="Times New Roman" w:eastAsia="Times New Roman" w:hAnsi="Times New Roman" w:cs="Times New Roman"/>
          <w:sz w:val="24"/>
          <w:szCs w:val="24"/>
        </w:rPr>
        <w:t xml:space="preserve"> will enable</w:t>
      </w:r>
      <w:r>
        <w:rPr>
          <w:rFonts w:ascii="Times New Roman" w:eastAsia="Times New Roman" w:hAnsi="Times New Roman" w:cs="Times New Roman"/>
          <w:sz w:val="24"/>
          <w:szCs w:val="24"/>
        </w:rPr>
        <w:t xml:space="preserve"> </w:t>
      </w:r>
      <w:r w:rsidR="00CF5B27" w:rsidRPr="002107B4">
        <w:rPr>
          <w:rFonts w:ascii="Times New Roman" w:eastAsia="Times New Roman" w:hAnsi="Times New Roman" w:cs="Times New Roman"/>
          <w:sz w:val="24"/>
          <w:szCs w:val="24"/>
        </w:rPr>
        <w:t xml:space="preserve">the </w:t>
      </w:r>
      <w:r w:rsidR="00363841">
        <w:rPr>
          <w:rFonts w:ascii="Times New Roman" w:eastAsia="Times New Roman" w:hAnsi="Times New Roman" w:cs="Times New Roman"/>
          <w:sz w:val="24"/>
          <w:szCs w:val="24"/>
        </w:rPr>
        <w:t xml:space="preserve">requested </w:t>
      </w:r>
      <w:r w:rsidR="00CF5B27" w:rsidRPr="002107B4">
        <w:rPr>
          <w:rFonts w:ascii="Times New Roman" w:eastAsia="Times New Roman" w:hAnsi="Times New Roman" w:cs="Times New Roman"/>
          <w:sz w:val="24"/>
          <w:szCs w:val="24"/>
        </w:rPr>
        <w:t>area to be developed into a community with wat</w:t>
      </w:r>
      <w:r w:rsidRPr="002107B4">
        <w:rPr>
          <w:rFonts w:ascii="Times New Roman" w:eastAsia="Times New Roman" w:hAnsi="Times New Roman" w:cs="Times New Roman"/>
          <w:sz w:val="24"/>
          <w:szCs w:val="24"/>
        </w:rPr>
        <w:t xml:space="preserve">er </w:t>
      </w:r>
      <w:r w:rsidR="00CF5B27" w:rsidRPr="002107B4">
        <w:rPr>
          <w:rFonts w:ascii="Times New Roman" w:eastAsia="Times New Roman" w:hAnsi="Times New Roman" w:cs="Times New Roman"/>
          <w:sz w:val="24"/>
          <w:szCs w:val="24"/>
        </w:rPr>
        <w:t xml:space="preserve">service.  Approving the amendments will have a minimal effect on other retail public </w:t>
      </w:r>
      <w:r w:rsidR="00B33EFD" w:rsidRPr="002107B4">
        <w:rPr>
          <w:rFonts w:ascii="Times New Roman" w:eastAsia="Times New Roman" w:hAnsi="Times New Roman" w:cs="Times New Roman"/>
          <w:sz w:val="24"/>
          <w:szCs w:val="24"/>
        </w:rPr>
        <w:t>utilit</w:t>
      </w:r>
      <w:r w:rsidR="00B33EFD">
        <w:rPr>
          <w:rFonts w:ascii="Times New Roman" w:eastAsia="Times New Roman" w:hAnsi="Times New Roman" w:cs="Times New Roman"/>
          <w:sz w:val="24"/>
          <w:szCs w:val="24"/>
        </w:rPr>
        <w:t xml:space="preserve">ies </w:t>
      </w:r>
      <w:r w:rsidR="00CF5B27" w:rsidRPr="002107B4">
        <w:rPr>
          <w:rFonts w:ascii="Times New Roman" w:eastAsia="Times New Roman" w:hAnsi="Times New Roman" w:cs="Times New Roman"/>
          <w:sz w:val="24"/>
          <w:szCs w:val="24"/>
        </w:rPr>
        <w:t>servicing the proximate area since no protest</w:t>
      </w:r>
      <w:r w:rsidR="00C664A4">
        <w:rPr>
          <w:rFonts w:ascii="Times New Roman" w:eastAsia="Times New Roman" w:hAnsi="Times New Roman" w:cs="Times New Roman"/>
          <w:sz w:val="24"/>
          <w:szCs w:val="24"/>
        </w:rPr>
        <w:t>s</w:t>
      </w:r>
      <w:r w:rsidR="00CF5B27" w:rsidRPr="002107B4">
        <w:rPr>
          <w:rFonts w:ascii="Times New Roman" w:eastAsia="Times New Roman" w:hAnsi="Times New Roman" w:cs="Times New Roman"/>
          <w:sz w:val="24"/>
          <w:szCs w:val="24"/>
        </w:rPr>
        <w:t xml:space="preserve"> </w:t>
      </w:r>
      <w:r w:rsidR="00C664A4">
        <w:rPr>
          <w:rFonts w:ascii="Times New Roman" w:eastAsia="Times New Roman" w:hAnsi="Times New Roman" w:cs="Times New Roman"/>
          <w:sz w:val="24"/>
          <w:szCs w:val="24"/>
        </w:rPr>
        <w:t xml:space="preserve">or requests for hearing </w:t>
      </w:r>
      <w:r w:rsidR="00CF5B27" w:rsidRPr="002107B4">
        <w:rPr>
          <w:rFonts w:ascii="Times New Roman" w:eastAsia="Times New Roman" w:hAnsi="Times New Roman" w:cs="Times New Roman"/>
          <w:sz w:val="24"/>
          <w:szCs w:val="24"/>
        </w:rPr>
        <w:t>were received</w:t>
      </w:r>
      <w:r>
        <w:rPr>
          <w:rFonts w:ascii="Times New Roman" w:eastAsia="Times New Roman" w:hAnsi="Times New Roman" w:cs="Times New Roman"/>
          <w:sz w:val="24"/>
          <w:szCs w:val="24"/>
        </w:rPr>
        <w:t>.</w:t>
      </w:r>
    </w:p>
    <w:p w:rsidR="00CF5B27" w:rsidRPr="00C23BB9" w:rsidRDefault="00CF5B27">
      <w:pPr>
        <w:tabs>
          <w:tab w:val="left" w:pos="0"/>
        </w:tabs>
        <w:spacing w:after="0" w:line="240" w:lineRule="auto"/>
        <w:jc w:val="both"/>
        <w:rPr>
          <w:rFonts w:ascii="Times New Roman" w:eastAsia="Times New Roman" w:hAnsi="Times New Roman" w:cs="Times New Roman"/>
          <w:sz w:val="24"/>
          <w:szCs w:val="24"/>
          <w:highlight w:val="yellow"/>
        </w:rPr>
      </w:pPr>
      <w:r w:rsidRPr="00C23BB9">
        <w:rPr>
          <w:rFonts w:ascii="Times New Roman" w:eastAsia="Times New Roman" w:hAnsi="Times New Roman" w:cs="Times New Roman"/>
          <w:sz w:val="24"/>
          <w:szCs w:val="24"/>
          <w:highlight w:val="yellow"/>
        </w:rPr>
        <w:t xml:space="preserve">   </w:t>
      </w:r>
    </w:p>
    <w:p w:rsidR="00CF5B27" w:rsidRPr="00564936" w:rsidRDefault="00CF5B27">
      <w:pPr>
        <w:tabs>
          <w:tab w:val="left" w:pos="0"/>
        </w:tabs>
        <w:spacing w:after="0" w:line="240" w:lineRule="auto"/>
        <w:jc w:val="both"/>
        <w:rPr>
          <w:rFonts w:ascii="Times New Roman" w:eastAsia="Times New Roman" w:hAnsi="Times New Roman" w:cs="Times New Roman"/>
          <w:b/>
          <w:i/>
          <w:iCs/>
          <w:sz w:val="24"/>
          <w:szCs w:val="24"/>
        </w:rPr>
      </w:pPr>
      <w:r w:rsidRPr="00564936">
        <w:rPr>
          <w:rFonts w:ascii="Times New Roman" w:eastAsia="Times New Roman" w:hAnsi="Times New Roman" w:cs="Times New Roman"/>
          <w:b/>
          <w:i/>
          <w:iCs/>
          <w:sz w:val="24"/>
          <w:szCs w:val="24"/>
        </w:rPr>
        <w:t xml:space="preserve">TWC § 13.246(c)(4) requires the commission to consider the ability of the Applicant to provide adequate service.  </w:t>
      </w:r>
    </w:p>
    <w:p w:rsidR="00CF5B27" w:rsidRPr="00564936" w:rsidRDefault="00363841">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Vineyard’s</w:t>
      </w:r>
      <w:r w:rsidRPr="00564936">
        <w:rPr>
          <w:rFonts w:ascii="Times New Roman" w:eastAsia="Times New Roman" w:hAnsi="Times New Roman" w:cs="Times New Roman"/>
          <w:sz w:val="24"/>
          <w:szCs w:val="24"/>
        </w:rPr>
        <w:t xml:space="preserve"> </w:t>
      </w:r>
      <w:r w:rsidR="00564936" w:rsidRPr="00564936">
        <w:rPr>
          <w:rFonts w:ascii="Times New Roman" w:eastAsia="Times New Roman" w:hAnsi="Times New Roman" w:cs="Times New Roman"/>
          <w:sz w:val="24"/>
          <w:szCs w:val="24"/>
        </w:rPr>
        <w:t xml:space="preserve">TCEQ approved </w:t>
      </w:r>
      <w:r>
        <w:rPr>
          <w:rFonts w:ascii="Times New Roman" w:eastAsia="Times New Roman" w:hAnsi="Times New Roman" w:cs="Times New Roman"/>
          <w:sz w:val="24"/>
          <w:szCs w:val="24"/>
        </w:rPr>
        <w:t>public water system</w:t>
      </w:r>
      <w:r w:rsidR="00564936" w:rsidRPr="00564936">
        <w:rPr>
          <w:rFonts w:ascii="Times New Roman" w:eastAsia="Times New Roman" w:hAnsi="Times New Roman" w:cs="Times New Roman"/>
          <w:sz w:val="24"/>
          <w:szCs w:val="24"/>
        </w:rPr>
        <w:t>, Vineyard Ridge Water Supply - PWS ID No. 0860144</w:t>
      </w:r>
      <w:r>
        <w:rPr>
          <w:rFonts w:ascii="Times New Roman" w:eastAsia="Times New Roman" w:hAnsi="Times New Roman" w:cs="Times New Roman"/>
          <w:sz w:val="24"/>
          <w:szCs w:val="24"/>
        </w:rPr>
        <w:t>,</w:t>
      </w:r>
      <w:r w:rsidR="00564936" w:rsidRPr="00564936">
        <w:rPr>
          <w:rFonts w:ascii="Times New Roman" w:eastAsia="Times New Roman" w:hAnsi="Times New Roman" w:cs="Times New Roman"/>
          <w:sz w:val="24"/>
          <w:szCs w:val="24"/>
        </w:rPr>
        <w:t xml:space="preserve"> will provide adequate supply to the requested area. Additionally, the Applicant has been granted a groundwater production permit by the Hill Country Underground Water Conservation District for the use of the approved water well.  </w:t>
      </w:r>
      <w:r w:rsidR="00CF5B27" w:rsidRPr="00564936">
        <w:rPr>
          <w:rFonts w:ascii="Times New Roman" w:eastAsia="Times New Roman" w:hAnsi="Times New Roman" w:cs="Times New Roman"/>
          <w:sz w:val="24"/>
          <w:szCs w:val="24"/>
        </w:rPr>
        <w:t xml:space="preserve">  </w:t>
      </w:r>
    </w:p>
    <w:p w:rsidR="00CF5B27" w:rsidRPr="00C23BB9" w:rsidRDefault="00CF5B27">
      <w:pPr>
        <w:tabs>
          <w:tab w:val="left" w:pos="0"/>
        </w:tabs>
        <w:spacing w:after="0" w:line="240" w:lineRule="auto"/>
        <w:jc w:val="both"/>
        <w:rPr>
          <w:rFonts w:ascii="Times New Roman" w:eastAsia="Times New Roman" w:hAnsi="Times New Roman" w:cs="Times New Roman"/>
          <w:b/>
          <w:i/>
          <w:iCs/>
          <w:sz w:val="24"/>
          <w:szCs w:val="24"/>
          <w:highlight w:val="yellow"/>
        </w:rPr>
      </w:pPr>
    </w:p>
    <w:p w:rsidR="00CF5B27" w:rsidRPr="009416AF" w:rsidRDefault="00CF5B27">
      <w:pPr>
        <w:tabs>
          <w:tab w:val="left" w:pos="0"/>
        </w:tabs>
        <w:spacing w:after="0" w:line="240" w:lineRule="auto"/>
        <w:jc w:val="both"/>
        <w:rPr>
          <w:rFonts w:ascii="Times New Roman" w:eastAsia="Times New Roman" w:hAnsi="Times New Roman" w:cs="Times New Roman"/>
          <w:sz w:val="24"/>
          <w:szCs w:val="24"/>
        </w:rPr>
      </w:pPr>
      <w:r w:rsidRPr="009416AF">
        <w:rPr>
          <w:rFonts w:ascii="Times New Roman" w:eastAsia="Times New Roman" w:hAnsi="Times New Roman" w:cs="Times New Roman"/>
          <w:b/>
          <w:i/>
          <w:iCs/>
          <w:sz w:val="24"/>
          <w:szCs w:val="24"/>
        </w:rPr>
        <w:t>TWC § 13.246(c)(5) requires the commission to consider the feasibility of obtaining service from an adjacent retail public utility.</w:t>
      </w:r>
      <w:r w:rsidRPr="009416AF">
        <w:rPr>
          <w:rFonts w:ascii="Times New Roman" w:eastAsia="Times New Roman" w:hAnsi="Times New Roman" w:cs="Times New Roman"/>
          <w:iCs/>
          <w:sz w:val="24"/>
          <w:szCs w:val="24"/>
        </w:rPr>
        <w:t xml:space="preserve">  </w:t>
      </w:r>
      <w:r w:rsidRPr="009416AF">
        <w:rPr>
          <w:rFonts w:ascii="Times New Roman" w:eastAsia="Times New Roman" w:hAnsi="Times New Roman" w:cs="Times New Roman"/>
          <w:sz w:val="24"/>
          <w:szCs w:val="24"/>
        </w:rPr>
        <w:t xml:space="preserve"> </w:t>
      </w:r>
    </w:p>
    <w:p w:rsidR="00CF5B27" w:rsidRPr="009416AF" w:rsidRDefault="009416AF">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Vineyard is currently developing the </w:t>
      </w:r>
      <w:r w:rsidR="00363841">
        <w:rPr>
          <w:rFonts w:ascii="Times New Roman" w:eastAsia="Times New Roman" w:hAnsi="Times New Roman" w:cs="Times New Roman"/>
          <w:sz w:val="24"/>
          <w:szCs w:val="24"/>
        </w:rPr>
        <w:t xml:space="preserve">requested </w:t>
      </w:r>
      <w:r>
        <w:rPr>
          <w:rFonts w:ascii="Times New Roman" w:eastAsia="Times New Roman" w:hAnsi="Times New Roman" w:cs="Times New Roman"/>
          <w:sz w:val="24"/>
          <w:szCs w:val="24"/>
        </w:rPr>
        <w:t xml:space="preserve">area and constructing facilities to </w:t>
      </w:r>
      <w:r w:rsidR="00363841">
        <w:rPr>
          <w:rFonts w:ascii="Times New Roman" w:eastAsia="Times New Roman" w:hAnsi="Times New Roman" w:cs="Times New Roman"/>
          <w:sz w:val="24"/>
          <w:szCs w:val="24"/>
        </w:rPr>
        <w:t xml:space="preserve">provide </w:t>
      </w:r>
      <w:r>
        <w:rPr>
          <w:rFonts w:ascii="Times New Roman" w:eastAsia="Times New Roman" w:hAnsi="Times New Roman" w:cs="Times New Roman"/>
          <w:sz w:val="24"/>
          <w:szCs w:val="24"/>
        </w:rPr>
        <w:t>service</w:t>
      </w:r>
      <w:r w:rsidR="00363841">
        <w:rPr>
          <w:rFonts w:ascii="Times New Roman" w:eastAsia="Times New Roman" w:hAnsi="Times New Roman" w:cs="Times New Roman"/>
          <w:sz w:val="24"/>
          <w:szCs w:val="24"/>
        </w:rPr>
        <w:t xml:space="preserve"> to</w:t>
      </w:r>
      <w:r>
        <w:rPr>
          <w:rFonts w:ascii="Times New Roman" w:eastAsia="Times New Roman" w:hAnsi="Times New Roman" w:cs="Times New Roman"/>
          <w:sz w:val="24"/>
          <w:szCs w:val="24"/>
        </w:rPr>
        <w:t xml:space="preserve"> </w:t>
      </w:r>
      <w:r w:rsidR="00CF5B27" w:rsidRPr="009416AF">
        <w:rPr>
          <w:rFonts w:ascii="Times New Roman" w:eastAsia="Times New Roman" w:hAnsi="Times New Roman" w:cs="Times New Roman"/>
          <w:sz w:val="24"/>
          <w:szCs w:val="24"/>
        </w:rPr>
        <w:t xml:space="preserve">the requested area.  Additionally, utilities around the local area were noticed and, no protests </w:t>
      </w:r>
      <w:r w:rsidR="00C664A4">
        <w:rPr>
          <w:rFonts w:ascii="Times New Roman" w:eastAsia="Times New Roman" w:hAnsi="Times New Roman" w:cs="Times New Roman"/>
          <w:sz w:val="24"/>
          <w:szCs w:val="24"/>
        </w:rPr>
        <w:t xml:space="preserve">or requests for hearing were received </w:t>
      </w:r>
      <w:r w:rsidR="00CF5B27" w:rsidRPr="009416AF">
        <w:rPr>
          <w:rFonts w:ascii="Times New Roman" w:eastAsia="Times New Roman" w:hAnsi="Times New Roman" w:cs="Times New Roman"/>
          <w:sz w:val="24"/>
          <w:szCs w:val="24"/>
        </w:rPr>
        <w:t>from them regarding the proposed transaction.  Therefore, it is not necessary to obtain service from an adjacent retail public utility.</w:t>
      </w:r>
    </w:p>
    <w:p w:rsidR="00CF5B27" w:rsidRPr="00C23BB9" w:rsidRDefault="00CF5B27">
      <w:pPr>
        <w:tabs>
          <w:tab w:val="left" w:pos="0"/>
        </w:tabs>
        <w:spacing w:after="0" w:line="240" w:lineRule="auto"/>
        <w:jc w:val="both"/>
        <w:rPr>
          <w:rFonts w:ascii="Times New Roman" w:eastAsia="Times New Roman" w:hAnsi="Times New Roman" w:cs="Times New Roman"/>
          <w:iCs/>
          <w:sz w:val="24"/>
          <w:szCs w:val="24"/>
          <w:highlight w:val="yellow"/>
        </w:rPr>
      </w:pPr>
    </w:p>
    <w:p w:rsidR="00CF5B27" w:rsidRPr="00694A6D" w:rsidRDefault="00CF5B27">
      <w:pPr>
        <w:tabs>
          <w:tab w:val="left" w:pos="0"/>
        </w:tabs>
        <w:spacing w:after="0" w:line="240" w:lineRule="auto"/>
        <w:jc w:val="both"/>
        <w:rPr>
          <w:rFonts w:ascii="Times New Roman" w:eastAsia="Times New Roman" w:hAnsi="Times New Roman" w:cs="Times New Roman"/>
          <w:sz w:val="24"/>
          <w:szCs w:val="24"/>
        </w:rPr>
      </w:pPr>
      <w:r w:rsidRPr="00694A6D">
        <w:rPr>
          <w:rFonts w:ascii="Times New Roman" w:eastAsia="Times New Roman" w:hAnsi="Times New Roman" w:cs="Times New Roman"/>
          <w:b/>
          <w:i/>
          <w:sz w:val="24"/>
          <w:szCs w:val="24"/>
        </w:rPr>
        <w:t xml:space="preserve">TWC § 13.246(c)(6) requires the commission to consider the financial ability of the Applicant to pay for facilities necessary to provide continuous and adequate service. </w:t>
      </w:r>
      <w:r w:rsidRPr="00694A6D">
        <w:rPr>
          <w:rFonts w:ascii="Times New Roman" w:eastAsia="Times New Roman" w:hAnsi="Times New Roman" w:cs="Times New Roman"/>
          <w:sz w:val="24"/>
          <w:szCs w:val="24"/>
        </w:rPr>
        <w:t xml:space="preserve"> </w:t>
      </w:r>
    </w:p>
    <w:p w:rsidR="00694A6D" w:rsidRPr="00694A6D" w:rsidRDefault="00CF5B27">
      <w:pPr>
        <w:tabs>
          <w:tab w:val="left" w:pos="0"/>
        </w:tabs>
        <w:spacing w:after="0" w:line="240" w:lineRule="auto"/>
        <w:jc w:val="both"/>
        <w:rPr>
          <w:rFonts w:ascii="Times New Roman" w:eastAsia="Times New Roman" w:hAnsi="Times New Roman" w:cs="Times New Roman"/>
          <w:sz w:val="24"/>
          <w:szCs w:val="24"/>
        </w:rPr>
      </w:pPr>
      <w:r w:rsidRPr="00694A6D">
        <w:rPr>
          <w:rFonts w:ascii="Times New Roman" w:eastAsia="Times New Roman" w:hAnsi="Times New Roman" w:cs="Times New Roman"/>
          <w:sz w:val="24"/>
          <w:szCs w:val="24"/>
        </w:rPr>
        <w:t xml:space="preserve">TWC § 13.246(c)(6) requires the Commission to consider the financial ability of the Applicant to pay for facilities necessary to provide continuous and adequate service and the financial stability of the Applicant.  16 TAC § 24.11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  </w:t>
      </w:r>
    </w:p>
    <w:p w:rsidR="00CF5B27" w:rsidRPr="00C23BB9" w:rsidRDefault="00CF5B27">
      <w:pPr>
        <w:tabs>
          <w:tab w:val="left" w:pos="0"/>
        </w:tabs>
        <w:spacing w:after="0" w:line="240" w:lineRule="auto"/>
        <w:jc w:val="both"/>
        <w:rPr>
          <w:rFonts w:ascii="Times New Roman" w:eastAsia="Times New Roman" w:hAnsi="Times New Roman" w:cs="Times New Roman"/>
          <w:sz w:val="24"/>
          <w:szCs w:val="24"/>
          <w:highlight w:val="yellow"/>
        </w:rPr>
      </w:pPr>
    </w:p>
    <w:p w:rsidR="00CF5B27" w:rsidRPr="00783033" w:rsidRDefault="00CF5B27" w:rsidP="00783033">
      <w:pPr>
        <w:pStyle w:val="ListParagraph"/>
        <w:numPr>
          <w:ilvl w:val="0"/>
          <w:numId w:val="12"/>
        </w:numPr>
        <w:tabs>
          <w:tab w:val="left" w:pos="0"/>
        </w:tabs>
        <w:spacing w:after="0" w:line="240" w:lineRule="auto"/>
        <w:jc w:val="both"/>
        <w:rPr>
          <w:rFonts w:ascii="Times New Roman" w:eastAsia="Times New Roman" w:hAnsi="Times New Roman" w:cs="Times New Roman"/>
          <w:sz w:val="24"/>
          <w:szCs w:val="24"/>
        </w:rPr>
      </w:pPr>
      <w:r w:rsidRPr="00783033">
        <w:rPr>
          <w:rFonts w:ascii="Times New Roman" w:eastAsia="Times New Roman" w:hAnsi="Times New Roman" w:cs="Times New Roman"/>
          <w:sz w:val="24"/>
          <w:szCs w:val="24"/>
        </w:rPr>
        <w:t>Staff notes that the following discussion s</w:t>
      </w:r>
      <w:r w:rsidR="00694A6D" w:rsidRPr="00783033">
        <w:rPr>
          <w:rFonts w:ascii="Times New Roman" w:eastAsia="Times New Roman" w:hAnsi="Times New Roman" w:cs="Times New Roman"/>
          <w:sz w:val="24"/>
          <w:szCs w:val="24"/>
        </w:rPr>
        <w:t xml:space="preserve">hows that the Applicant meets </w:t>
      </w:r>
      <w:r w:rsidRPr="00783033">
        <w:rPr>
          <w:rFonts w:ascii="Times New Roman" w:eastAsia="Times New Roman" w:hAnsi="Times New Roman" w:cs="Times New Roman"/>
          <w:sz w:val="24"/>
          <w:szCs w:val="24"/>
        </w:rPr>
        <w:t>o</w:t>
      </w:r>
      <w:r w:rsidR="00694A6D" w:rsidRPr="00783033">
        <w:rPr>
          <w:rFonts w:ascii="Times New Roman" w:eastAsia="Times New Roman" w:hAnsi="Times New Roman" w:cs="Times New Roman"/>
          <w:sz w:val="24"/>
          <w:szCs w:val="24"/>
        </w:rPr>
        <w:t>ne</w:t>
      </w:r>
      <w:r w:rsidRPr="00783033">
        <w:rPr>
          <w:rFonts w:ascii="Times New Roman" w:eastAsia="Times New Roman" w:hAnsi="Times New Roman" w:cs="Times New Roman"/>
          <w:sz w:val="24"/>
          <w:szCs w:val="24"/>
        </w:rPr>
        <w:t xml:space="preserve"> of the five leverage tests </w:t>
      </w:r>
      <w:r w:rsidR="00C664A4" w:rsidRPr="00783033">
        <w:rPr>
          <w:rFonts w:ascii="Times New Roman" w:eastAsia="Times New Roman" w:hAnsi="Times New Roman" w:cs="Times New Roman"/>
          <w:sz w:val="24"/>
          <w:szCs w:val="24"/>
        </w:rPr>
        <w:t>and</w:t>
      </w:r>
      <w:r w:rsidRPr="00783033">
        <w:rPr>
          <w:rFonts w:ascii="Times New Roman" w:eastAsia="Times New Roman" w:hAnsi="Times New Roman" w:cs="Times New Roman"/>
          <w:sz w:val="24"/>
          <w:szCs w:val="24"/>
        </w:rPr>
        <w:t xml:space="preserve"> the Applicant is only required to meet one pursuant to 16 TAC § 24.11(e)(2):</w:t>
      </w:r>
    </w:p>
    <w:p w:rsidR="00CF5B27" w:rsidRPr="00C23BB9" w:rsidRDefault="00CF5B27">
      <w:pPr>
        <w:tabs>
          <w:tab w:val="left" w:pos="0"/>
        </w:tabs>
        <w:spacing w:after="0" w:line="240" w:lineRule="auto"/>
        <w:jc w:val="both"/>
        <w:rPr>
          <w:rFonts w:ascii="Times New Roman" w:eastAsia="Times New Roman" w:hAnsi="Times New Roman" w:cs="Times New Roman"/>
          <w:sz w:val="24"/>
          <w:szCs w:val="24"/>
          <w:highlight w:val="yellow"/>
        </w:rPr>
      </w:pPr>
    </w:p>
    <w:p w:rsidR="00CF5B27" w:rsidRPr="00B33EFD" w:rsidRDefault="00CF5B27" w:rsidP="00783033">
      <w:pPr>
        <w:pStyle w:val="ListParagraph"/>
        <w:numPr>
          <w:ilvl w:val="1"/>
          <w:numId w:val="12"/>
        </w:numPr>
        <w:tabs>
          <w:tab w:val="left" w:pos="0"/>
          <w:tab w:val="left" w:pos="720"/>
        </w:tabs>
        <w:spacing w:after="0" w:line="240" w:lineRule="auto"/>
        <w:jc w:val="both"/>
        <w:rPr>
          <w:rFonts w:ascii="Times New Roman" w:eastAsia="Times New Roman" w:hAnsi="Times New Roman" w:cs="Times New Roman"/>
          <w:sz w:val="24"/>
          <w:szCs w:val="24"/>
        </w:rPr>
      </w:pPr>
      <w:r w:rsidRPr="00783033">
        <w:rPr>
          <w:rFonts w:ascii="Times New Roman" w:eastAsia="Times New Roman" w:hAnsi="Times New Roman" w:cs="Times New Roman"/>
          <w:sz w:val="24"/>
          <w:szCs w:val="24"/>
        </w:rPr>
        <w:t>16 TAC § 24.11(e)(2)(A) states that the owner or operator must have a debt to equity ratio of less than one</w:t>
      </w:r>
      <w:r w:rsidRPr="00B33EFD">
        <w:rPr>
          <w:rFonts w:ascii="Times New Roman" w:eastAsia="Times New Roman" w:hAnsi="Times New Roman" w:cs="Times New Roman"/>
          <w:sz w:val="24"/>
          <w:szCs w:val="24"/>
        </w:rPr>
        <w:t>, using long term debt and equity or net assets.  Base</w:t>
      </w:r>
      <w:r w:rsidRPr="00783033">
        <w:rPr>
          <w:rFonts w:ascii="Times New Roman" w:eastAsia="Times New Roman" w:hAnsi="Times New Roman" w:cs="Times New Roman"/>
          <w:sz w:val="24"/>
          <w:szCs w:val="24"/>
        </w:rPr>
        <w:t>d on the calculations below the Applicant h</w:t>
      </w:r>
      <w:r w:rsidR="00694A6D" w:rsidRPr="00783033">
        <w:rPr>
          <w:rFonts w:ascii="Times New Roman" w:eastAsia="Times New Roman" w:hAnsi="Times New Roman" w:cs="Times New Roman"/>
          <w:sz w:val="24"/>
          <w:szCs w:val="24"/>
        </w:rPr>
        <w:t>as a debt to equity ratio of 0.71</w:t>
      </w:r>
      <w:r w:rsidRPr="00783033">
        <w:rPr>
          <w:rFonts w:ascii="Times New Roman" w:eastAsia="Times New Roman" w:hAnsi="Times New Roman" w:cs="Times New Roman"/>
          <w:sz w:val="24"/>
          <w:szCs w:val="24"/>
        </w:rPr>
        <w:t xml:space="preserve"> </w:t>
      </w:r>
      <w:r w:rsidRPr="00B33EFD">
        <w:rPr>
          <w:rFonts w:ascii="Times New Roman" w:eastAsia="Times New Roman" w:hAnsi="Times New Roman" w:cs="Times New Roman"/>
          <w:sz w:val="24"/>
          <w:szCs w:val="24"/>
        </w:rPr>
        <w:t xml:space="preserve">which </w:t>
      </w:r>
      <w:r w:rsidRPr="00783033">
        <w:rPr>
          <w:rFonts w:ascii="Times New Roman" w:eastAsia="Times New Roman" w:hAnsi="Times New Roman" w:cs="Times New Roman"/>
          <w:sz w:val="24"/>
          <w:szCs w:val="24"/>
        </w:rPr>
        <w:t>meets the debt to equity ratio criterion</w:t>
      </w:r>
      <w:r w:rsidRPr="00B33EFD">
        <w:rPr>
          <w:rFonts w:ascii="Times New Roman" w:eastAsia="Times New Roman" w:hAnsi="Times New Roman" w:cs="Times New Roman"/>
          <w:sz w:val="24"/>
          <w:szCs w:val="24"/>
        </w:rPr>
        <w:t xml:space="preserve">. </w:t>
      </w:r>
      <w:r w:rsidRPr="00B33EFD">
        <w:rPr>
          <w:rFonts w:ascii="Times New Roman" w:eastAsia="Times New Roman" w:hAnsi="Times New Roman" w:cs="Times New Roman"/>
          <w:sz w:val="24"/>
          <w:szCs w:val="24"/>
        </w:rPr>
        <w:tab/>
      </w:r>
    </w:p>
    <w:p w:rsidR="00CF5B27" w:rsidRPr="00694A6D" w:rsidRDefault="00694A6D" w:rsidP="00783033">
      <w:pPr>
        <w:numPr>
          <w:ilvl w:val="2"/>
          <w:numId w:val="12"/>
        </w:num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FY 2016 Equity = $3</w:t>
      </w:r>
      <w:r w:rsidR="00CF5B27" w:rsidRPr="00694A6D">
        <w:rPr>
          <w:rFonts w:ascii="Times New Roman" w:eastAsia="Times New Roman" w:hAnsi="Times New Roman" w:cs="Times New Roman"/>
          <w:sz w:val="24"/>
          <w:szCs w:val="24"/>
        </w:rPr>
        <w:t>6</w:t>
      </w:r>
      <w:r>
        <w:rPr>
          <w:rFonts w:ascii="Times New Roman" w:eastAsia="Times New Roman" w:hAnsi="Times New Roman" w:cs="Times New Roman"/>
          <w:sz w:val="24"/>
          <w:szCs w:val="24"/>
        </w:rPr>
        <w:t>,214,988</w:t>
      </w:r>
    </w:p>
    <w:p w:rsidR="00CF5B27" w:rsidRPr="00694A6D" w:rsidRDefault="00CF5B27" w:rsidP="00783033">
      <w:pPr>
        <w:numPr>
          <w:ilvl w:val="2"/>
          <w:numId w:val="12"/>
        </w:numPr>
        <w:tabs>
          <w:tab w:val="left" w:pos="0"/>
        </w:tabs>
        <w:spacing w:after="0" w:line="240" w:lineRule="auto"/>
        <w:jc w:val="both"/>
        <w:rPr>
          <w:rFonts w:ascii="Times New Roman" w:eastAsia="Times New Roman" w:hAnsi="Times New Roman" w:cs="Times New Roman"/>
          <w:sz w:val="24"/>
          <w:szCs w:val="24"/>
        </w:rPr>
      </w:pPr>
      <w:r w:rsidRPr="00694A6D">
        <w:rPr>
          <w:rFonts w:ascii="Times New Roman" w:eastAsia="Times New Roman" w:hAnsi="Times New Roman" w:cs="Times New Roman"/>
          <w:sz w:val="24"/>
          <w:szCs w:val="24"/>
        </w:rPr>
        <w:t>FY 2</w:t>
      </w:r>
      <w:r w:rsidR="00694A6D">
        <w:rPr>
          <w:rFonts w:ascii="Times New Roman" w:eastAsia="Times New Roman" w:hAnsi="Times New Roman" w:cs="Times New Roman"/>
          <w:sz w:val="24"/>
          <w:szCs w:val="24"/>
        </w:rPr>
        <w:t>016 Long-Term Notes Payable = $25,791,823</w:t>
      </w:r>
    </w:p>
    <w:p w:rsidR="00CF5B27" w:rsidRPr="00F114EB" w:rsidRDefault="00CF5B27" w:rsidP="00783033">
      <w:pPr>
        <w:numPr>
          <w:ilvl w:val="2"/>
          <w:numId w:val="12"/>
        </w:numPr>
        <w:tabs>
          <w:tab w:val="left" w:pos="0"/>
        </w:tabs>
        <w:spacing w:after="0" w:line="240" w:lineRule="auto"/>
        <w:jc w:val="both"/>
        <w:rPr>
          <w:rFonts w:ascii="Times New Roman" w:eastAsia="Times New Roman" w:hAnsi="Times New Roman" w:cs="Times New Roman"/>
          <w:sz w:val="24"/>
          <w:szCs w:val="24"/>
        </w:rPr>
      </w:pPr>
      <w:r w:rsidRPr="00694A6D">
        <w:rPr>
          <w:rFonts w:ascii="Times New Roman" w:eastAsia="Times New Roman" w:hAnsi="Times New Roman" w:cs="Times New Roman"/>
          <w:sz w:val="24"/>
          <w:szCs w:val="24"/>
        </w:rPr>
        <w:t>2016 De</w:t>
      </w:r>
      <w:r w:rsidR="00694A6D">
        <w:rPr>
          <w:rFonts w:ascii="Times New Roman" w:eastAsia="Times New Roman" w:hAnsi="Times New Roman" w:cs="Times New Roman"/>
          <w:sz w:val="24"/>
          <w:szCs w:val="24"/>
        </w:rPr>
        <w:t>bt to Equity Ratio = $25,791,823/ $36,214,988</w:t>
      </w:r>
      <w:r w:rsidRPr="00694A6D">
        <w:rPr>
          <w:rFonts w:ascii="Times New Roman" w:eastAsia="Times New Roman" w:hAnsi="Times New Roman" w:cs="Times New Roman"/>
          <w:sz w:val="24"/>
          <w:szCs w:val="24"/>
        </w:rPr>
        <w:t xml:space="preserve"> = </w:t>
      </w:r>
      <w:r w:rsidR="0038155F" w:rsidRPr="00783033">
        <w:rPr>
          <w:rFonts w:ascii="Times New Roman" w:eastAsia="Times New Roman" w:hAnsi="Times New Roman" w:cs="Times New Roman"/>
          <w:sz w:val="24"/>
          <w:szCs w:val="24"/>
        </w:rPr>
        <w:t>0.71</w:t>
      </w:r>
    </w:p>
    <w:p w:rsidR="00CF5B27" w:rsidRPr="00C23BB9" w:rsidRDefault="00CF5B27">
      <w:pPr>
        <w:tabs>
          <w:tab w:val="left" w:pos="0"/>
        </w:tabs>
        <w:spacing w:after="0" w:line="240" w:lineRule="auto"/>
        <w:jc w:val="both"/>
        <w:rPr>
          <w:rFonts w:ascii="Times New Roman" w:eastAsia="Times New Roman" w:hAnsi="Times New Roman" w:cs="Times New Roman"/>
          <w:sz w:val="24"/>
          <w:szCs w:val="24"/>
          <w:highlight w:val="yellow"/>
        </w:rPr>
      </w:pPr>
    </w:p>
    <w:p w:rsidR="0038155F" w:rsidRDefault="0038155F" w:rsidP="00783033">
      <w:pPr>
        <w:pStyle w:val="BodyText"/>
        <w:numPr>
          <w:ilvl w:val="0"/>
          <w:numId w:val="12"/>
        </w:numPr>
        <w:spacing w:after="0"/>
        <w:jc w:val="both"/>
        <w:rPr>
          <w:rFonts w:ascii="Times New Roman" w:hAnsi="Times New Roman" w:cs="Times New Roman"/>
          <w:color w:val="000000" w:themeColor="text1"/>
        </w:rPr>
      </w:pPr>
      <w:r w:rsidRPr="002D4874">
        <w:rPr>
          <w:rFonts w:ascii="Times New Roman" w:hAnsi="Times New Roman" w:cs="Times New Roman"/>
          <w:color w:val="000000" w:themeColor="text1"/>
        </w:rPr>
        <w:t>16 TAC § 24.11(e)(3) refers to the operations test</w:t>
      </w:r>
      <w:r>
        <w:rPr>
          <w:rFonts w:ascii="Times New Roman" w:hAnsi="Times New Roman" w:cs="Times New Roman"/>
          <w:color w:val="000000" w:themeColor="text1"/>
        </w:rPr>
        <w:t xml:space="preserve"> which requires</w:t>
      </w:r>
      <w:r w:rsidRPr="00B506C5">
        <w:rPr>
          <w:rFonts w:ascii="Times New Roman" w:hAnsi="Times New Roman" w:cs="Times New Roman"/>
          <w:color w:val="000000" w:themeColor="text1"/>
        </w:rPr>
        <w:t xml:space="preserve"> that the owner or operator must demonstrate sufficient cash is available to cover any projected operations and maintenance shortages in the first five years of operations.</w:t>
      </w:r>
      <w:r>
        <w:rPr>
          <w:rFonts w:ascii="Times New Roman" w:hAnsi="Times New Roman" w:cs="Times New Roman"/>
          <w:color w:val="000000" w:themeColor="text1"/>
        </w:rPr>
        <w:t xml:space="preserve">  Vineyard provided historical income statements as well as projections for the first five years of operations which indicate no cash shortages are needed to be covered.  Additionally Vineyard provided executed </w:t>
      </w:r>
      <w:r>
        <w:rPr>
          <w:rFonts w:ascii="Times New Roman" w:hAnsi="Times New Roman" w:cs="Times New Roman"/>
          <w:color w:val="000000" w:themeColor="text1"/>
        </w:rPr>
        <w:lastRenderedPageBreak/>
        <w:t xml:space="preserve">commercial loan documentation indicating funds are available to cover the estimated plant cost of $1,025,580.  Therefore Vineyard passes the operation test.   </w:t>
      </w:r>
      <w:r w:rsidRPr="00B506C5">
        <w:rPr>
          <w:rFonts w:ascii="Times New Roman" w:hAnsi="Times New Roman" w:cs="Times New Roman"/>
          <w:color w:val="000000" w:themeColor="text1"/>
        </w:rPr>
        <w:t xml:space="preserve">  </w:t>
      </w:r>
    </w:p>
    <w:p w:rsidR="00CF5B27" w:rsidRPr="00793BCB" w:rsidRDefault="00CF5B27">
      <w:pPr>
        <w:tabs>
          <w:tab w:val="left" w:pos="0"/>
        </w:tabs>
        <w:spacing w:after="0" w:line="240" w:lineRule="auto"/>
        <w:jc w:val="both"/>
        <w:rPr>
          <w:rFonts w:ascii="Times New Roman" w:eastAsia="Times New Roman" w:hAnsi="Times New Roman" w:cs="Times New Roman"/>
          <w:sz w:val="24"/>
          <w:szCs w:val="24"/>
        </w:rPr>
      </w:pPr>
      <w:r w:rsidRPr="00793BCB">
        <w:rPr>
          <w:rFonts w:ascii="Times New Roman" w:eastAsia="Times New Roman" w:hAnsi="Times New Roman" w:cs="Times New Roman"/>
          <w:sz w:val="24"/>
          <w:szCs w:val="24"/>
        </w:rPr>
        <w:tab/>
      </w:r>
    </w:p>
    <w:p w:rsidR="00CF5B27" w:rsidRPr="00793BCB" w:rsidRDefault="00CF5B27">
      <w:pPr>
        <w:tabs>
          <w:tab w:val="left" w:pos="0"/>
        </w:tabs>
        <w:spacing w:after="0" w:line="240" w:lineRule="auto"/>
        <w:jc w:val="both"/>
        <w:rPr>
          <w:rFonts w:ascii="Times New Roman" w:eastAsia="Times New Roman" w:hAnsi="Times New Roman" w:cs="Times New Roman"/>
          <w:sz w:val="24"/>
          <w:szCs w:val="24"/>
        </w:rPr>
      </w:pPr>
      <w:r w:rsidRPr="00793BCB">
        <w:rPr>
          <w:rFonts w:ascii="Times New Roman" w:eastAsia="Times New Roman" w:hAnsi="Times New Roman" w:cs="Times New Roman"/>
          <w:b/>
          <w:i/>
          <w:sz w:val="24"/>
          <w:szCs w:val="24"/>
        </w:rPr>
        <w:t>TWC §§ 13.246(7) and (9) require the commission to consider the environmental integrity and the effect on the land to be included in the certificate.</w:t>
      </w:r>
      <w:r w:rsidRPr="00793BCB">
        <w:rPr>
          <w:rFonts w:ascii="Times New Roman" w:eastAsia="Times New Roman" w:hAnsi="Times New Roman" w:cs="Times New Roman"/>
          <w:sz w:val="24"/>
          <w:szCs w:val="24"/>
        </w:rPr>
        <w:t xml:space="preserve">  </w:t>
      </w:r>
    </w:p>
    <w:p w:rsidR="00CF5B27" w:rsidRPr="00793BCB" w:rsidRDefault="00CF5B27">
      <w:pPr>
        <w:tabs>
          <w:tab w:val="left" w:pos="0"/>
        </w:tabs>
        <w:spacing w:after="0" w:line="240" w:lineRule="auto"/>
        <w:jc w:val="both"/>
        <w:rPr>
          <w:rFonts w:ascii="Times New Roman" w:eastAsia="Times New Roman" w:hAnsi="Times New Roman" w:cs="Times New Roman"/>
          <w:sz w:val="24"/>
          <w:szCs w:val="24"/>
        </w:rPr>
      </w:pPr>
      <w:r w:rsidRPr="00793BCB">
        <w:rPr>
          <w:rFonts w:ascii="Times New Roman" w:eastAsia="Times New Roman" w:hAnsi="Times New Roman" w:cs="Times New Roman"/>
          <w:sz w:val="24"/>
          <w:szCs w:val="24"/>
        </w:rPr>
        <w:t>The environmental integrity of the land will be altered, because the landowner currently pla</w:t>
      </w:r>
      <w:r w:rsidR="00793BCB" w:rsidRPr="00793BCB">
        <w:rPr>
          <w:rFonts w:ascii="Times New Roman" w:eastAsia="Times New Roman" w:hAnsi="Times New Roman" w:cs="Times New Roman"/>
          <w:sz w:val="24"/>
          <w:szCs w:val="24"/>
        </w:rPr>
        <w:t>ns to develop the land</w:t>
      </w:r>
      <w:r w:rsidRPr="00793BCB">
        <w:rPr>
          <w:rFonts w:ascii="Times New Roman" w:eastAsia="Times New Roman" w:hAnsi="Times New Roman" w:cs="Times New Roman"/>
          <w:sz w:val="24"/>
          <w:szCs w:val="24"/>
        </w:rPr>
        <w:t>. Upon buildout, the development will h</w:t>
      </w:r>
      <w:r w:rsidR="00793BCB" w:rsidRPr="00793BCB">
        <w:rPr>
          <w:rFonts w:ascii="Times New Roman" w:eastAsia="Times New Roman" w:hAnsi="Times New Roman" w:cs="Times New Roman"/>
          <w:sz w:val="24"/>
          <w:szCs w:val="24"/>
        </w:rPr>
        <w:t>ave homes with water service</w:t>
      </w:r>
      <w:r w:rsidRPr="00793BCB">
        <w:rPr>
          <w:rFonts w:ascii="Times New Roman" w:eastAsia="Times New Roman" w:hAnsi="Times New Roman" w:cs="Times New Roman"/>
          <w:sz w:val="24"/>
          <w:szCs w:val="24"/>
        </w:rPr>
        <w:t xml:space="preserve">. The development will have an adequate </w:t>
      </w:r>
      <w:r w:rsidR="00793BCB" w:rsidRPr="00793BCB">
        <w:rPr>
          <w:rFonts w:ascii="Times New Roman" w:eastAsia="Times New Roman" w:hAnsi="Times New Roman" w:cs="Times New Roman"/>
          <w:sz w:val="24"/>
          <w:szCs w:val="24"/>
        </w:rPr>
        <w:t xml:space="preserve">supply of water and will be serviced with </w:t>
      </w:r>
      <w:r w:rsidRPr="00793BCB">
        <w:rPr>
          <w:rFonts w:ascii="Times New Roman" w:eastAsia="Times New Roman" w:hAnsi="Times New Roman" w:cs="Times New Roman"/>
          <w:sz w:val="24"/>
          <w:szCs w:val="24"/>
        </w:rPr>
        <w:t xml:space="preserve">onsite septic systems. Therefore, the effect on the land will be minimal. </w:t>
      </w:r>
    </w:p>
    <w:p w:rsidR="00CF5B27" w:rsidRPr="00C23BB9" w:rsidRDefault="00CF5B27">
      <w:pPr>
        <w:tabs>
          <w:tab w:val="left" w:pos="0"/>
        </w:tabs>
        <w:spacing w:after="0" w:line="240" w:lineRule="auto"/>
        <w:jc w:val="both"/>
        <w:rPr>
          <w:rFonts w:ascii="Times New Roman" w:eastAsia="Times New Roman" w:hAnsi="Times New Roman" w:cs="Times New Roman"/>
          <w:sz w:val="24"/>
          <w:szCs w:val="24"/>
          <w:highlight w:val="yellow"/>
        </w:rPr>
      </w:pPr>
    </w:p>
    <w:p w:rsidR="00CF5B27" w:rsidRPr="00793BCB" w:rsidRDefault="00CF5B27">
      <w:pPr>
        <w:tabs>
          <w:tab w:val="left" w:pos="0"/>
        </w:tabs>
        <w:spacing w:after="0" w:line="240" w:lineRule="auto"/>
        <w:jc w:val="both"/>
        <w:rPr>
          <w:rFonts w:ascii="Times New Roman" w:eastAsia="Times New Roman" w:hAnsi="Times New Roman" w:cs="Times New Roman"/>
          <w:b/>
          <w:i/>
          <w:sz w:val="24"/>
          <w:szCs w:val="24"/>
        </w:rPr>
      </w:pPr>
      <w:r w:rsidRPr="00793BCB">
        <w:rPr>
          <w:rFonts w:ascii="Times New Roman" w:eastAsia="Times New Roman" w:hAnsi="Times New Roman" w:cs="Times New Roman"/>
          <w:b/>
          <w:i/>
          <w:sz w:val="24"/>
          <w:szCs w:val="24"/>
        </w:rPr>
        <w:t xml:space="preserve">TWC § 13.246(8) requires the commission to consider the probable improvement in service or lowering of cost to consumers.  </w:t>
      </w:r>
    </w:p>
    <w:p w:rsidR="00CF5B27" w:rsidRPr="00C23BB9" w:rsidRDefault="00CF5B27">
      <w:pPr>
        <w:tabs>
          <w:tab w:val="left" w:pos="0"/>
        </w:tabs>
        <w:spacing w:after="0" w:line="240" w:lineRule="auto"/>
        <w:jc w:val="both"/>
        <w:rPr>
          <w:rFonts w:ascii="Times New Roman" w:eastAsia="Times New Roman" w:hAnsi="Times New Roman" w:cs="Times New Roman"/>
          <w:sz w:val="24"/>
          <w:szCs w:val="24"/>
          <w:highlight w:val="yellow"/>
        </w:rPr>
      </w:pPr>
      <w:r w:rsidRPr="00793BCB">
        <w:rPr>
          <w:rFonts w:ascii="Times New Roman" w:eastAsia="Times New Roman" w:hAnsi="Times New Roman" w:cs="Times New Roman"/>
          <w:sz w:val="24"/>
          <w:szCs w:val="24"/>
        </w:rPr>
        <w:t>Currently service is not provided to the requested area.  Approving the application will enable the home owners of the new developme</w:t>
      </w:r>
      <w:r w:rsidR="00793BCB" w:rsidRPr="00793BCB">
        <w:rPr>
          <w:rFonts w:ascii="Times New Roman" w:eastAsia="Times New Roman" w:hAnsi="Times New Roman" w:cs="Times New Roman"/>
          <w:sz w:val="24"/>
          <w:szCs w:val="24"/>
        </w:rPr>
        <w:t>nt to receive water service from Vineyard</w:t>
      </w:r>
      <w:r w:rsidRPr="00793BCB">
        <w:rPr>
          <w:rFonts w:ascii="Times New Roman" w:eastAsia="Times New Roman" w:hAnsi="Times New Roman" w:cs="Times New Roman"/>
          <w:sz w:val="24"/>
          <w:szCs w:val="24"/>
        </w:rPr>
        <w:t xml:space="preserve">.  </w:t>
      </w:r>
    </w:p>
    <w:p w:rsidR="00387197" w:rsidRDefault="00387197">
      <w:pPr>
        <w:pStyle w:val="ListParagraph"/>
        <w:spacing w:after="0" w:line="240" w:lineRule="auto"/>
        <w:ind w:left="0"/>
        <w:jc w:val="both"/>
        <w:rPr>
          <w:rFonts w:ascii="Times New Roman" w:eastAsia="Times New Roman" w:hAnsi="Times New Roman" w:cs="Times New Roman"/>
          <w:sz w:val="24"/>
          <w:szCs w:val="24"/>
        </w:rPr>
      </w:pPr>
    </w:p>
    <w:p w:rsidR="000A2DBF" w:rsidRDefault="00387197">
      <w:pPr>
        <w:pStyle w:val="ListParagraph"/>
        <w:spacing w:after="0" w:line="240" w:lineRule="auto"/>
        <w:ind w:left="0"/>
        <w:jc w:val="both"/>
        <w:rPr>
          <w:rFonts w:ascii="Times New Roman" w:hAnsi="Times New Roman" w:cs="Times New Roman"/>
          <w:sz w:val="24"/>
          <w:szCs w:val="24"/>
        </w:rPr>
      </w:pPr>
      <w:r w:rsidRPr="00532DBE">
        <w:rPr>
          <w:rFonts w:ascii="Times New Roman" w:hAnsi="Times New Roman" w:cs="Times New Roman"/>
          <w:sz w:val="24"/>
          <w:szCs w:val="24"/>
        </w:rPr>
        <w:t>The Applicants consented to the attached map and certificates on Marc</w:t>
      </w:r>
      <w:r w:rsidRPr="002D50B1">
        <w:rPr>
          <w:rFonts w:ascii="Times New Roman" w:hAnsi="Times New Roman" w:cs="Times New Roman"/>
          <w:sz w:val="24"/>
          <w:szCs w:val="24"/>
        </w:rPr>
        <w:t xml:space="preserve">h </w:t>
      </w:r>
      <w:r w:rsidR="00FB0386">
        <w:rPr>
          <w:rFonts w:ascii="Times New Roman" w:hAnsi="Times New Roman" w:cs="Times New Roman"/>
          <w:sz w:val="24"/>
          <w:szCs w:val="24"/>
        </w:rPr>
        <w:t>19</w:t>
      </w:r>
      <w:r w:rsidRPr="002D50B1">
        <w:rPr>
          <w:rFonts w:ascii="Times New Roman" w:hAnsi="Times New Roman" w:cs="Times New Roman"/>
          <w:sz w:val="24"/>
          <w:szCs w:val="24"/>
        </w:rPr>
        <w:t>,</w:t>
      </w:r>
      <w:r w:rsidRPr="00532DBE">
        <w:rPr>
          <w:rFonts w:ascii="Times New Roman" w:hAnsi="Times New Roman" w:cs="Times New Roman"/>
          <w:sz w:val="24"/>
          <w:szCs w:val="24"/>
        </w:rPr>
        <w:t xml:space="preserve"> 2018.</w:t>
      </w:r>
      <w:r w:rsidR="000A2DBF">
        <w:rPr>
          <w:rFonts w:ascii="Times New Roman" w:hAnsi="Times New Roman" w:cs="Times New Roman"/>
          <w:sz w:val="24"/>
          <w:szCs w:val="24"/>
        </w:rPr>
        <w:t xml:space="preserve"> </w:t>
      </w:r>
    </w:p>
    <w:p w:rsidR="0042045F" w:rsidRDefault="0042045F" w:rsidP="00783033">
      <w:pPr>
        <w:pStyle w:val="ListParagraph"/>
        <w:spacing w:after="0" w:line="240" w:lineRule="auto"/>
        <w:ind w:left="0"/>
        <w:rPr>
          <w:rFonts w:ascii="Times New Roman" w:eastAsia="Times New Roman" w:hAnsi="Times New Roman" w:cs="Times New Roman"/>
          <w:sz w:val="24"/>
          <w:szCs w:val="24"/>
        </w:rPr>
      </w:pPr>
    </w:p>
    <w:p w:rsidR="0042045F" w:rsidRPr="00783033" w:rsidRDefault="0042045F" w:rsidP="00783033">
      <w:pPr>
        <w:pStyle w:val="ListParagraph"/>
        <w:spacing w:after="0" w:line="240" w:lineRule="auto"/>
        <w:ind w:left="0"/>
        <w:rPr>
          <w:rFonts w:ascii="Times New Roman" w:eastAsia="Times New Roman" w:hAnsi="Times New Roman" w:cs="Times New Roman"/>
          <w:b/>
          <w:sz w:val="24"/>
          <w:szCs w:val="24"/>
          <w:u w:val="single"/>
        </w:rPr>
      </w:pPr>
      <w:r w:rsidRPr="00783033">
        <w:rPr>
          <w:rFonts w:ascii="Times New Roman" w:eastAsia="Times New Roman" w:hAnsi="Times New Roman" w:cs="Times New Roman"/>
          <w:b/>
          <w:sz w:val="24"/>
          <w:szCs w:val="24"/>
          <w:u w:val="single"/>
        </w:rPr>
        <w:t>Recommendation</w:t>
      </w:r>
    </w:p>
    <w:p w:rsidR="00387197" w:rsidRDefault="00387197" w:rsidP="00783033">
      <w:pPr>
        <w:pStyle w:val="ListParagraph"/>
        <w:spacing w:after="0" w:line="240" w:lineRule="auto"/>
        <w:ind w:left="0"/>
        <w:rPr>
          <w:rFonts w:ascii="Times New Roman" w:eastAsia="Times New Roman" w:hAnsi="Times New Roman" w:cs="Times New Roman"/>
          <w:sz w:val="24"/>
          <w:szCs w:val="24"/>
        </w:rPr>
      </w:pPr>
      <w:r w:rsidRPr="00793BCB">
        <w:rPr>
          <w:rFonts w:ascii="Times New Roman" w:eastAsia="Times New Roman" w:hAnsi="Times New Roman" w:cs="Times New Roman"/>
          <w:sz w:val="24"/>
          <w:szCs w:val="24"/>
        </w:rPr>
        <w:t>Based on the above information</w:t>
      </w:r>
      <w:r>
        <w:rPr>
          <w:rFonts w:ascii="Times New Roman" w:eastAsia="Times New Roman" w:hAnsi="Times New Roman" w:cs="Times New Roman"/>
          <w:sz w:val="24"/>
          <w:szCs w:val="24"/>
        </w:rPr>
        <w:t>, Staff recommends that:</w:t>
      </w:r>
    </w:p>
    <w:p w:rsidR="00387197" w:rsidRPr="00F114EB" w:rsidRDefault="00387197" w:rsidP="00783033">
      <w:pPr>
        <w:pStyle w:val="ListParagraph"/>
        <w:numPr>
          <w:ilvl w:val="0"/>
          <w:numId w:val="11"/>
        </w:numPr>
        <w:spacing w:after="0" w:line="240" w:lineRule="auto"/>
        <w:ind w:left="720"/>
        <w:jc w:val="both"/>
        <w:rPr>
          <w:rFonts w:ascii="Times New Roman" w:hAnsi="Times New Roman" w:cs="Times New Roman"/>
          <w:sz w:val="24"/>
          <w:szCs w:val="24"/>
        </w:rPr>
      </w:pPr>
      <w:r w:rsidRPr="00F114EB">
        <w:rPr>
          <w:rFonts w:ascii="Times New Roman" w:eastAsia="Times New Roman" w:hAnsi="Times New Roman" w:cs="Times New Roman"/>
          <w:sz w:val="24"/>
          <w:szCs w:val="24"/>
        </w:rPr>
        <w:t>T</w:t>
      </w:r>
      <w:r w:rsidR="00CF5B27" w:rsidRPr="00F114EB">
        <w:rPr>
          <w:rFonts w:ascii="Times New Roman" w:eastAsia="Times New Roman" w:hAnsi="Times New Roman" w:cs="Times New Roman"/>
          <w:sz w:val="24"/>
          <w:szCs w:val="24"/>
        </w:rPr>
        <w:t>he Applicant meets all of the statutory requirements of TWC Chapter 13 and the Commission's Chapter 24 rules and regulations and is capable of providing continuous and adequate service. Staff also recommends that app</w:t>
      </w:r>
      <w:r w:rsidR="00694A6D" w:rsidRPr="00F114EB">
        <w:rPr>
          <w:rFonts w:ascii="Times New Roman" w:eastAsia="Times New Roman" w:hAnsi="Times New Roman" w:cs="Times New Roman"/>
          <w:sz w:val="24"/>
          <w:szCs w:val="24"/>
        </w:rPr>
        <w:t>roving this application to obtain</w:t>
      </w:r>
      <w:r w:rsidR="00CF5B27" w:rsidRPr="00F114EB">
        <w:rPr>
          <w:rFonts w:ascii="Times New Roman" w:eastAsia="Times New Roman" w:hAnsi="Times New Roman" w:cs="Times New Roman"/>
          <w:sz w:val="24"/>
          <w:szCs w:val="24"/>
        </w:rPr>
        <w:t xml:space="preserve"> a water CCN N</w:t>
      </w:r>
      <w:r w:rsidR="00694A6D" w:rsidRPr="00F114EB">
        <w:rPr>
          <w:rFonts w:ascii="Times New Roman" w:eastAsia="Times New Roman" w:hAnsi="Times New Roman" w:cs="Times New Roman"/>
          <w:sz w:val="24"/>
          <w:szCs w:val="24"/>
        </w:rPr>
        <w:t>o. 13265</w:t>
      </w:r>
      <w:r w:rsidR="00CF5B27" w:rsidRPr="00F114EB">
        <w:rPr>
          <w:rFonts w:ascii="Times New Roman" w:eastAsia="Times New Roman" w:hAnsi="Times New Roman" w:cs="Times New Roman"/>
          <w:sz w:val="24"/>
          <w:szCs w:val="24"/>
        </w:rPr>
        <w:t xml:space="preserve"> is necessary for the service, accommodation, convenience and safety of the public</w:t>
      </w:r>
      <w:r w:rsidRPr="00F114EB">
        <w:rPr>
          <w:rFonts w:ascii="Times New Roman" w:eastAsia="Times New Roman" w:hAnsi="Times New Roman" w:cs="Times New Roman"/>
          <w:sz w:val="24"/>
          <w:szCs w:val="24"/>
        </w:rPr>
        <w:t>;</w:t>
      </w:r>
      <w:r w:rsidR="00C664A4" w:rsidRPr="00F114EB">
        <w:rPr>
          <w:rFonts w:ascii="Times New Roman" w:eastAsia="Times New Roman" w:hAnsi="Times New Roman" w:cs="Times New Roman"/>
          <w:sz w:val="24"/>
          <w:szCs w:val="24"/>
        </w:rPr>
        <w:t xml:space="preserve"> </w:t>
      </w:r>
    </w:p>
    <w:p w:rsidR="0001131E" w:rsidRPr="00F114EB" w:rsidRDefault="00C664A4" w:rsidP="00783033">
      <w:pPr>
        <w:pStyle w:val="ListParagraph"/>
        <w:numPr>
          <w:ilvl w:val="0"/>
          <w:numId w:val="11"/>
        </w:numPr>
        <w:tabs>
          <w:tab w:val="left" w:pos="0"/>
        </w:tabs>
        <w:spacing w:after="0" w:line="240" w:lineRule="auto"/>
        <w:ind w:left="720"/>
        <w:jc w:val="both"/>
        <w:rPr>
          <w:rFonts w:ascii="Times New Roman" w:eastAsia="Times New Roman" w:hAnsi="Times New Roman" w:cs="Times New Roman"/>
          <w:sz w:val="24"/>
          <w:szCs w:val="24"/>
        </w:rPr>
      </w:pPr>
      <w:r w:rsidRPr="00F114EB">
        <w:rPr>
          <w:rFonts w:ascii="Times New Roman" w:eastAsia="Times New Roman" w:hAnsi="Times New Roman" w:cs="Times New Roman"/>
          <w:sz w:val="24"/>
          <w:szCs w:val="24"/>
        </w:rPr>
        <w:t xml:space="preserve">Vineyard file a rate application with the Commission within 18 months </w:t>
      </w:r>
      <w:r w:rsidRPr="00F114EB">
        <w:rPr>
          <w:rFonts w:ascii="Times New Roman" w:hAnsi="Times New Roman" w:cs="Times New Roman"/>
        </w:rPr>
        <w:t>from the date service begins</w:t>
      </w:r>
      <w:r w:rsidR="00387197" w:rsidRPr="00F114EB">
        <w:rPr>
          <w:rFonts w:ascii="Times New Roman" w:hAnsi="Times New Roman" w:cs="Times New Roman"/>
        </w:rPr>
        <w:t xml:space="preserve"> </w:t>
      </w:r>
      <w:r w:rsidR="00387197" w:rsidRPr="00F114EB">
        <w:rPr>
          <w:rFonts w:ascii="Times New Roman" w:eastAsia="Times New Roman" w:hAnsi="Times New Roman" w:cs="Times New Roman"/>
          <w:sz w:val="24"/>
          <w:szCs w:val="24"/>
        </w:rPr>
        <w:t>pursuant to 16 TAC 24.21(b)(1)(C); and</w:t>
      </w:r>
    </w:p>
    <w:p w:rsidR="005B5273" w:rsidRPr="0001131E" w:rsidRDefault="00387197" w:rsidP="00783033">
      <w:pPr>
        <w:pStyle w:val="ListParagraph"/>
        <w:numPr>
          <w:ilvl w:val="0"/>
          <w:numId w:val="11"/>
        </w:numPr>
        <w:tabs>
          <w:tab w:val="left" w:pos="0"/>
        </w:tabs>
        <w:spacing w:after="0" w:line="240" w:lineRule="auto"/>
        <w:ind w:left="720"/>
        <w:jc w:val="both"/>
        <w:rPr>
          <w:rStyle w:val="Hyperlink"/>
          <w:color w:val="1F497D"/>
          <w:u w:val="none"/>
        </w:rPr>
      </w:pPr>
      <w:r w:rsidRPr="0001131E">
        <w:rPr>
          <w:rFonts w:ascii="Times New Roman" w:eastAsia="Times New Roman" w:hAnsi="Times New Roman" w:cs="Times New Roman"/>
          <w:sz w:val="24"/>
          <w:szCs w:val="24"/>
        </w:rPr>
        <w:t>The</w:t>
      </w:r>
      <w:r w:rsidR="00CF5B27" w:rsidRPr="0001131E">
        <w:rPr>
          <w:rFonts w:ascii="Times New Roman" w:eastAsia="Times New Roman" w:hAnsi="Times New Roman" w:cs="Times New Roman"/>
          <w:sz w:val="24"/>
          <w:szCs w:val="24"/>
        </w:rPr>
        <w:t xml:space="preserve"> Commission issue an order approving the application and provide the attached </w:t>
      </w:r>
      <w:r w:rsidR="00793BCB" w:rsidRPr="0001131E">
        <w:rPr>
          <w:rFonts w:ascii="Times New Roman" w:eastAsia="Times New Roman" w:hAnsi="Times New Roman" w:cs="Times New Roman"/>
          <w:sz w:val="24"/>
          <w:szCs w:val="24"/>
        </w:rPr>
        <w:t>map, certificate, and tariff to Vineyard</w:t>
      </w:r>
      <w:r w:rsidR="00CF5B27" w:rsidRPr="0001131E">
        <w:rPr>
          <w:rFonts w:ascii="Times New Roman" w:eastAsia="Times New Roman" w:hAnsi="Times New Roman" w:cs="Times New Roman"/>
          <w:sz w:val="24"/>
          <w:szCs w:val="24"/>
        </w:rPr>
        <w:t>.</w:t>
      </w:r>
      <w:r w:rsidR="00793BCB" w:rsidRPr="0001131E">
        <w:rPr>
          <w:rFonts w:ascii="Times New Roman" w:eastAsia="Times New Roman" w:hAnsi="Times New Roman" w:cs="Times New Roman"/>
          <w:sz w:val="24"/>
          <w:szCs w:val="24"/>
        </w:rPr>
        <w:t xml:space="preserve">  </w:t>
      </w:r>
      <w:r w:rsidR="00CF5B27" w:rsidRPr="0001131E">
        <w:rPr>
          <w:rFonts w:ascii="Times New Roman" w:eastAsia="Times New Roman" w:hAnsi="Times New Roman" w:cs="Times New Roman"/>
          <w:sz w:val="24"/>
          <w:szCs w:val="24"/>
        </w:rPr>
        <w:t>Staff further recommends that the Applicant file certified copies of their CCN maps along with a written description of the CCNs service area in the county clerk’s office pursuant to TWC §§ 13.257 (r)-(s).</w:t>
      </w:r>
    </w:p>
    <w:sectPr w:rsidR="005B5273" w:rsidRPr="0001131E" w:rsidSect="00557E1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180" w:footer="4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30" w:rsidRDefault="004D1930" w:rsidP="0023424C">
      <w:pPr>
        <w:spacing w:after="0" w:line="240" w:lineRule="auto"/>
      </w:pPr>
      <w:r>
        <w:separator/>
      </w:r>
    </w:p>
  </w:endnote>
  <w:endnote w:type="continuationSeparator" w:id="0">
    <w:p w:rsidR="004D1930" w:rsidRDefault="004D1930" w:rsidP="0023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894" w:rsidRDefault="009478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24C" w:rsidRPr="00102D06" w:rsidRDefault="0023424C" w:rsidP="0023424C">
    <w:pPr>
      <w:pStyle w:val="Footer"/>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894" w:rsidRDefault="00947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30" w:rsidRDefault="004D1930" w:rsidP="0023424C">
      <w:pPr>
        <w:spacing w:after="0" w:line="240" w:lineRule="auto"/>
      </w:pPr>
      <w:r>
        <w:separator/>
      </w:r>
    </w:p>
  </w:footnote>
  <w:footnote w:type="continuationSeparator" w:id="0">
    <w:p w:rsidR="004D1930" w:rsidRDefault="004D1930" w:rsidP="002342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894" w:rsidRDefault="009478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894" w:rsidRDefault="009478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894" w:rsidRDefault="009478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03862"/>
    <w:multiLevelType w:val="hybridMultilevel"/>
    <w:tmpl w:val="81843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C748EC"/>
    <w:multiLevelType w:val="hybridMultilevel"/>
    <w:tmpl w:val="A3E639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4"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6265B9A"/>
    <w:multiLevelType w:val="hybridMultilevel"/>
    <w:tmpl w:val="4A981A1E"/>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516300C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97E7325"/>
    <w:multiLevelType w:val="hybridMultilevel"/>
    <w:tmpl w:val="43F0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6C11BF"/>
    <w:multiLevelType w:val="hybridMultilevel"/>
    <w:tmpl w:val="EA54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1176C9"/>
    <w:multiLevelType w:val="hybridMultilevel"/>
    <w:tmpl w:val="BB760E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0C23F6"/>
    <w:multiLevelType w:val="hybridMultilevel"/>
    <w:tmpl w:val="B224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8"/>
  </w:num>
  <w:num w:numId="2">
    <w:abstractNumId w:val="3"/>
  </w:num>
  <w:num w:numId="3">
    <w:abstractNumId w:val="5"/>
  </w:num>
  <w:num w:numId="4">
    <w:abstractNumId w:val="11"/>
  </w:num>
  <w:num w:numId="5">
    <w:abstractNumId w:val="6"/>
  </w:num>
  <w:num w:numId="6">
    <w:abstractNumId w:val="2"/>
  </w:num>
  <w:num w:numId="7">
    <w:abstractNumId w:val="7"/>
  </w:num>
  <w:num w:numId="8">
    <w:abstractNumId w:val="0"/>
  </w:num>
  <w:num w:numId="9">
    <w:abstractNumId w:val="10"/>
  </w:num>
  <w:num w:numId="10">
    <w:abstractNumId w:val="4"/>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F3E"/>
    <w:rsid w:val="00000355"/>
    <w:rsid w:val="00006322"/>
    <w:rsid w:val="0001131E"/>
    <w:rsid w:val="0001145D"/>
    <w:rsid w:val="00020504"/>
    <w:rsid w:val="00027A99"/>
    <w:rsid w:val="0003413A"/>
    <w:rsid w:val="00045AB1"/>
    <w:rsid w:val="000624E6"/>
    <w:rsid w:val="000749D7"/>
    <w:rsid w:val="00075F5D"/>
    <w:rsid w:val="00077C20"/>
    <w:rsid w:val="00094BF2"/>
    <w:rsid w:val="00096A7A"/>
    <w:rsid w:val="000975DC"/>
    <w:rsid w:val="00097D2A"/>
    <w:rsid w:val="000A2DBF"/>
    <w:rsid w:val="000A77E3"/>
    <w:rsid w:val="000A77F5"/>
    <w:rsid w:val="000B664E"/>
    <w:rsid w:val="000B6DB4"/>
    <w:rsid w:val="000C735C"/>
    <w:rsid w:val="000E3906"/>
    <w:rsid w:val="000E584E"/>
    <w:rsid w:val="000F431F"/>
    <w:rsid w:val="00101A1F"/>
    <w:rsid w:val="00102D06"/>
    <w:rsid w:val="00107B81"/>
    <w:rsid w:val="001178AB"/>
    <w:rsid w:val="001579C2"/>
    <w:rsid w:val="00161F36"/>
    <w:rsid w:val="00164E75"/>
    <w:rsid w:val="001801F2"/>
    <w:rsid w:val="00181119"/>
    <w:rsid w:val="00185777"/>
    <w:rsid w:val="00186187"/>
    <w:rsid w:val="00192A7D"/>
    <w:rsid w:val="00197751"/>
    <w:rsid w:val="001A3996"/>
    <w:rsid w:val="001D435E"/>
    <w:rsid w:val="001E0413"/>
    <w:rsid w:val="001E7E2A"/>
    <w:rsid w:val="001F1D12"/>
    <w:rsid w:val="002037CA"/>
    <w:rsid w:val="00203B0B"/>
    <w:rsid w:val="00210136"/>
    <w:rsid w:val="002107B4"/>
    <w:rsid w:val="00224C0B"/>
    <w:rsid w:val="002303E0"/>
    <w:rsid w:val="0023424C"/>
    <w:rsid w:val="002369E7"/>
    <w:rsid w:val="002379C4"/>
    <w:rsid w:val="00255B4C"/>
    <w:rsid w:val="00280985"/>
    <w:rsid w:val="00281F65"/>
    <w:rsid w:val="002B64B5"/>
    <w:rsid w:val="002D0376"/>
    <w:rsid w:val="002D4CA6"/>
    <w:rsid w:val="002D50B1"/>
    <w:rsid w:val="002E241B"/>
    <w:rsid w:val="002E4BDD"/>
    <w:rsid w:val="002E63AB"/>
    <w:rsid w:val="00303E30"/>
    <w:rsid w:val="0031488B"/>
    <w:rsid w:val="00315C51"/>
    <w:rsid w:val="00315D9F"/>
    <w:rsid w:val="003279C8"/>
    <w:rsid w:val="00327A43"/>
    <w:rsid w:val="003360EE"/>
    <w:rsid w:val="00342A66"/>
    <w:rsid w:val="00355A6E"/>
    <w:rsid w:val="00363841"/>
    <w:rsid w:val="0038155F"/>
    <w:rsid w:val="0038247E"/>
    <w:rsid w:val="003835E5"/>
    <w:rsid w:val="00383A11"/>
    <w:rsid w:val="00387197"/>
    <w:rsid w:val="003A1542"/>
    <w:rsid w:val="003B1DD1"/>
    <w:rsid w:val="003B3710"/>
    <w:rsid w:val="003B6AC3"/>
    <w:rsid w:val="003C0AD6"/>
    <w:rsid w:val="003C1BB4"/>
    <w:rsid w:val="003C77F8"/>
    <w:rsid w:val="003E18E5"/>
    <w:rsid w:val="00400C98"/>
    <w:rsid w:val="0040511E"/>
    <w:rsid w:val="00406657"/>
    <w:rsid w:val="00406F80"/>
    <w:rsid w:val="00417C25"/>
    <w:rsid w:val="0042045F"/>
    <w:rsid w:val="004257A9"/>
    <w:rsid w:val="0043102C"/>
    <w:rsid w:val="0044474C"/>
    <w:rsid w:val="004527E7"/>
    <w:rsid w:val="0045368E"/>
    <w:rsid w:val="004633E8"/>
    <w:rsid w:val="004702D6"/>
    <w:rsid w:val="00470417"/>
    <w:rsid w:val="00470A08"/>
    <w:rsid w:val="0047120D"/>
    <w:rsid w:val="00476F3E"/>
    <w:rsid w:val="00481695"/>
    <w:rsid w:val="004A21F5"/>
    <w:rsid w:val="004A4BD6"/>
    <w:rsid w:val="004A4D0C"/>
    <w:rsid w:val="004A5D54"/>
    <w:rsid w:val="004C1303"/>
    <w:rsid w:val="004C2B68"/>
    <w:rsid w:val="004C65BB"/>
    <w:rsid w:val="004D1930"/>
    <w:rsid w:val="004D60FC"/>
    <w:rsid w:val="004D7724"/>
    <w:rsid w:val="004E191F"/>
    <w:rsid w:val="004F47EE"/>
    <w:rsid w:val="004F620F"/>
    <w:rsid w:val="005023AE"/>
    <w:rsid w:val="00507B41"/>
    <w:rsid w:val="00512FC1"/>
    <w:rsid w:val="005150E2"/>
    <w:rsid w:val="00515F70"/>
    <w:rsid w:val="00516657"/>
    <w:rsid w:val="00522BE4"/>
    <w:rsid w:val="00532B1B"/>
    <w:rsid w:val="00543C2A"/>
    <w:rsid w:val="00547590"/>
    <w:rsid w:val="00557E10"/>
    <w:rsid w:val="005617B0"/>
    <w:rsid w:val="00564936"/>
    <w:rsid w:val="00570980"/>
    <w:rsid w:val="00574C2A"/>
    <w:rsid w:val="00593A61"/>
    <w:rsid w:val="00595B2F"/>
    <w:rsid w:val="005A07E3"/>
    <w:rsid w:val="005A5BCD"/>
    <w:rsid w:val="005A7C24"/>
    <w:rsid w:val="005B5273"/>
    <w:rsid w:val="005C33B5"/>
    <w:rsid w:val="005D1C24"/>
    <w:rsid w:val="005E43CD"/>
    <w:rsid w:val="005E6D71"/>
    <w:rsid w:val="005F41F4"/>
    <w:rsid w:val="00602508"/>
    <w:rsid w:val="0060524F"/>
    <w:rsid w:val="00607883"/>
    <w:rsid w:val="00607E6A"/>
    <w:rsid w:val="00611716"/>
    <w:rsid w:val="006133B4"/>
    <w:rsid w:val="006452DE"/>
    <w:rsid w:val="00645B17"/>
    <w:rsid w:val="0066061C"/>
    <w:rsid w:val="0066732E"/>
    <w:rsid w:val="006738A8"/>
    <w:rsid w:val="0067577E"/>
    <w:rsid w:val="00680745"/>
    <w:rsid w:val="00690478"/>
    <w:rsid w:val="00694A6D"/>
    <w:rsid w:val="006C185E"/>
    <w:rsid w:val="006C6F3A"/>
    <w:rsid w:val="006E5CCE"/>
    <w:rsid w:val="006F708E"/>
    <w:rsid w:val="006F7A68"/>
    <w:rsid w:val="00702DA1"/>
    <w:rsid w:val="00704B02"/>
    <w:rsid w:val="0071100A"/>
    <w:rsid w:val="00711D07"/>
    <w:rsid w:val="00731241"/>
    <w:rsid w:val="007341D5"/>
    <w:rsid w:val="00741C24"/>
    <w:rsid w:val="007770EE"/>
    <w:rsid w:val="00777C20"/>
    <w:rsid w:val="00783033"/>
    <w:rsid w:val="00783B77"/>
    <w:rsid w:val="0078695B"/>
    <w:rsid w:val="00793BCB"/>
    <w:rsid w:val="007A3592"/>
    <w:rsid w:val="007B234D"/>
    <w:rsid w:val="007B596A"/>
    <w:rsid w:val="007E623E"/>
    <w:rsid w:val="00801681"/>
    <w:rsid w:val="0080451D"/>
    <w:rsid w:val="0082176E"/>
    <w:rsid w:val="00821FD9"/>
    <w:rsid w:val="00826E71"/>
    <w:rsid w:val="0084277F"/>
    <w:rsid w:val="00856E90"/>
    <w:rsid w:val="008710C8"/>
    <w:rsid w:val="008735F8"/>
    <w:rsid w:val="00875705"/>
    <w:rsid w:val="00885435"/>
    <w:rsid w:val="00885507"/>
    <w:rsid w:val="00895535"/>
    <w:rsid w:val="00897111"/>
    <w:rsid w:val="008A04C9"/>
    <w:rsid w:val="008B19AC"/>
    <w:rsid w:val="008C07EF"/>
    <w:rsid w:val="008C092D"/>
    <w:rsid w:val="008E4C94"/>
    <w:rsid w:val="00900CFC"/>
    <w:rsid w:val="009026C0"/>
    <w:rsid w:val="00905D7B"/>
    <w:rsid w:val="00937578"/>
    <w:rsid w:val="009416AF"/>
    <w:rsid w:val="00944FD7"/>
    <w:rsid w:val="00947894"/>
    <w:rsid w:val="00956494"/>
    <w:rsid w:val="0096301D"/>
    <w:rsid w:val="00963155"/>
    <w:rsid w:val="009711B5"/>
    <w:rsid w:val="00984441"/>
    <w:rsid w:val="00994340"/>
    <w:rsid w:val="009965BF"/>
    <w:rsid w:val="009B7034"/>
    <w:rsid w:val="009C2591"/>
    <w:rsid w:val="009C3ED4"/>
    <w:rsid w:val="009C4C57"/>
    <w:rsid w:val="009D3146"/>
    <w:rsid w:val="009D31CC"/>
    <w:rsid w:val="009E458B"/>
    <w:rsid w:val="009E776A"/>
    <w:rsid w:val="009F351A"/>
    <w:rsid w:val="00A00365"/>
    <w:rsid w:val="00A523A5"/>
    <w:rsid w:val="00A65C3E"/>
    <w:rsid w:val="00A82A2D"/>
    <w:rsid w:val="00A859DF"/>
    <w:rsid w:val="00AB2423"/>
    <w:rsid w:val="00AB7936"/>
    <w:rsid w:val="00AC58BB"/>
    <w:rsid w:val="00AC5A1B"/>
    <w:rsid w:val="00AD2480"/>
    <w:rsid w:val="00AD7DA6"/>
    <w:rsid w:val="00AE1826"/>
    <w:rsid w:val="00AE1AF2"/>
    <w:rsid w:val="00AE2569"/>
    <w:rsid w:val="00AE72D6"/>
    <w:rsid w:val="00AE79CD"/>
    <w:rsid w:val="00B05B4D"/>
    <w:rsid w:val="00B12EED"/>
    <w:rsid w:val="00B2133F"/>
    <w:rsid w:val="00B22CC7"/>
    <w:rsid w:val="00B22FBF"/>
    <w:rsid w:val="00B248D6"/>
    <w:rsid w:val="00B264A1"/>
    <w:rsid w:val="00B3223B"/>
    <w:rsid w:val="00B33EFD"/>
    <w:rsid w:val="00B3593B"/>
    <w:rsid w:val="00B41155"/>
    <w:rsid w:val="00B41F6D"/>
    <w:rsid w:val="00B427BF"/>
    <w:rsid w:val="00B42B8E"/>
    <w:rsid w:val="00B4450C"/>
    <w:rsid w:val="00B47762"/>
    <w:rsid w:val="00B525BB"/>
    <w:rsid w:val="00B766E7"/>
    <w:rsid w:val="00B83981"/>
    <w:rsid w:val="00B97964"/>
    <w:rsid w:val="00BA0A66"/>
    <w:rsid w:val="00BA0DF3"/>
    <w:rsid w:val="00BB5FF0"/>
    <w:rsid w:val="00BD75A1"/>
    <w:rsid w:val="00BE3A14"/>
    <w:rsid w:val="00BE61C8"/>
    <w:rsid w:val="00C170C5"/>
    <w:rsid w:val="00C2298F"/>
    <w:rsid w:val="00C235CF"/>
    <w:rsid w:val="00C23820"/>
    <w:rsid w:val="00C23BB9"/>
    <w:rsid w:val="00C259D4"/>
    <w:rsid w:val="00C2679B"/>
    <w:rsid w:val="00C27F80"/>
    <w:rsid w:val="00C4134D"/>
    <w:rsid w:val="00C50DA4"/>
    <w:rsid w:val="00C56552"/>
    <w:rsid w:val="00C660E2"/>
    <w:rsid w:val="00C664A4"/>
    <w:rsid w:val="00C71C78"/>
    <w:rsid w:val="00C8633C"/>
    <w:rsid w:val="00C87B7D"/>
    <w:rsid w:val="00CA0B18"/>
    <w:rsid w:val="00CA1D38"/>
    <w:rsid w:val="00CB1451"/>
    <w:rsid w:val="00CB34B9"/>
    <w:rsid w:val="00CC014C"/>
    <w:rsid w:val="00CC03A9"/>
    <w:rsid w:val="00CC6DFE"/>
    <w:rsid w:val="00CD1995"/>
    <w:rsid w:val="00CD40BE"/>
    <w:rsid w:val="00CF5B27"/>
    <w:rsid w:val="00D05637"/>
    <w:rsid w:val="00D113E1"/>
    <w:rsid w:val="00D11A22"/>
    <w:rsid w:val="00D11F52"/>
    <w:rsid w:val="00D170B0"/>
    <w:rsid w:val="00D21D27"/>
    <w:rsid w:val="00D45953"/>
    <w:rsid w:val="00D466B3"/>
    <w:rsid w:val="00D54DC2"/>
    <w:rsid w:val="00D564A4"/>
    <w:rsid w:val="00D6448C"/>
    <w:rsid w:val="00D8330C"/>
    <w:rsid w:val="00D87FB4"/>
    <w:rsid w:val="00D97EE6"/>
    <w:rsid w:val="00DB09F4"/>
    <w:rsid w:val="00DB409D"/>
    <w:rsid w:val="00DC007C"/>
    <w:rsid w:val="00E01764"/>
    <w:rsid w:val="00E22CF6"/>
    <w:rsid w:val="00E23A4B"/>
    <w:rsid w:val="00E46BB5"/>
    <w:rsid w:val="00E63095"/>
    <w:rsid w:val="00E765A5"/>
    <w:rsid w:val="00E932EF"/>
    <w:rsid w:val="00EA1655"/>
    <w:rsid w:val="00EB2D5C"/>
    <w:rsid w:val="00EB4C1A"/>
    <w:rsid w:val="00EC063C"/>
    <w:rsid w:val="00ED13AA"/>
    <w:rsid w:val="00ED5D90"/>
    <w:rsid w:val="00ED7F47"/>
    <w:rsid w:val="00EF6013"/>
    <w:rsid w:val="00F01CC3"/>
    <w:rsid w:val="00F02E22"/>
    <w:rsid w:val="00F114EB"/>
    <w:rsid w:val="00F17102"/>
    <w:rsid w:val="00F172A3"/>
    <w:rsid w:val="00F37B3D"/>
    <w:rsid w:val="00F41534"/>
    <w:rsid w:val="00F44EBB"/>
    <w:rsid w:val="00F50D97"/>
    <w:rsid w:val="00F51F75"/>
    <w:rsid w:val="00F53C96"/>
    <w:rsid w:val="00F8458D"/>
    <w:rsid w:val="00F87D70"/>
    <w:rsid w:val="00FB0386"/>
    <w:rsid w:val="00FB5201"/>
    <w:rsid w:val="00FC3F80"/>
    <w:rsid w:val="00FE2CBC"/>
    <w:rsid w:val="00FE63AF"/>
    <w:rsid w:val="00FE6DBD"/>
    <w:rsid w:val="00FE6F82"/>
    <w:rsid w:val="00FE7D30"/>
    <w:rsid w:val="00FF7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F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476F3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476F3E"/>
    <w:pPr>
      <w:ind w:left="720"/>
      <w:contextualSpacing/>
    </w:pPr>
  </w:style>
  <w:style w:type="character" w:styleId="Hyperlink">
    <w:name w:val="Hyperlink"/>
    <w:basedOn w:val="DefaultParagraphFont"/>
    <w:uiPriority w:val="99"/>
    <w:unhideWhenUsed/>
    <w:rsid w:val="004D60FC"/>
    <w:rPr>
      <w:color w:val="0000FF" w:themeColor="hyperlink"/>
      <w:u w:val="single"/>
    </w:rPr>
  </w:style>
  <w:style w:type="paragraph" w:styleId="BalloonText">
    <w:name w:val="Balloon Text"/>
    <w:basedOn w:val="Normal"/>
    <w:link w:val="BalloonTextChar"/>
    <w:uiPriority w:val="99"/>
    <w:semiHidden/>
    <w:unhideWhenUsed/>
    <w:rsid w:val="008C0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7EF"/>
    <w:rPr>
      <w:rFonts w:ascii="Tahoma" w:hAnsi="Tahoma" w:cs="Tahoma"/>
      <w:sz w:val="16"/>
      <w:szCs w:val="16"/>
    </w:rPr>
  </w:style>
  <w:style w:type="paragraph" w:styleId="Header">
    <w:name w:val="header"/>
    <w:basedOn w:val="Normal"/>
    <w:link w:val="HeaderChar"/>
    <w:uiPriority w:val="99"/>
    <w:unhideWhenUsed/>
    <w:rsid w:val="002342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24C"/>
  </w:style>
  <w:style w:type="paragraph" w:styleId="Footer">
    <w:name w:val="footer"/>
    <w:basedOn w:val="Normal"/>
    <w:link w:val="FooterChar"/>
    <w:uiPriority w:val="99"/>
    <w:unhideWhenUsed/>
    <w:rsid w:val="002342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24C"/>
  </w:style>
  <w:style w:type="paragraph" w:styleId="FootnoteText">
    <w:name w:val="footnote text"/>
    <w:basedOn w:val="Normal"/>
    <w:link w:val="FootnoteTextChar"/>
    <w:semiHidden/>
    <w:rsid w:val="00F53C96"/>
    <w:pPr>
      <w:tabs>
        <w:tab w:val="left" w:pos="720"/>
      </w:tabs>
      <w:spacing w:before="-1" w:after="-1" w:line="240" w:lineRule="auto"/>
    </w:pPr>
    <w:rPr>
      <w:rFonts w:ascii="Georgia" w:hAnsi="Georgia"/>
      <w:sz w:val="20"/>
      <w:szCs w:val="20"/>
    </w:rPr>
  </w:style>
  <w:style w:type="character" w:customStyle="1" w:styleId="FootnoteTextChar">
    <w:name w:val="Footnote Text Char"/>
    <w:basedOn w:val="DefaultParagraphFont"/>
    <w:link w:val="FootnoteText"/>
    <w:semiHidden/>
    <w:rsid w:val="00F53C96"/>
    <w:rPr>
      <w:rFonts w:ascii="Georgia" w:hAnsi="Georgia"/>
      <w:sz w:val="20"/>
      <w:szCs w:val="20"/>
    </w:rPr>
  </w:style>
  <w:style w:type="character" w:styleId="FootnoteReference">
    <w:name w:val="footnote reference"/>
    <w:basedOn w:val="DefaultParagraphFont"/>
    <w:semiHidden/>
    <w:rsid w:val="00F53C96"/>
    <w:rPr>
      <w:vertAlign w:val="superscript"/>
    </w:rPr>
  </w:style>
  <w:style w:type="paragraph" w:styleId="BodyText">
    <w:name w:val="Body Text"/>
    <w:link w:val="BodyTextChar"/>
    <w:qFormat/>
    <w:rsid w:val="0031488B"/>
    <w:pPr>
      <w:spacing w:after="120" w:line="240" w:lineRule="auto"/>
    </w:pPr>
    <w:rPr>
      <w:rFonts w:ascii="Georgia" w:hAnsi="Georgia"/>
      <w:sz w:val="24"/>
      <w:szCs w:val="24"/>
    </w:rPr>
  </w:style>
  <w:style w:type="character" w:customStyle="1" w:styleId="BodyTextChar">
    <w:name w:val="Body Text Char"/>
    <w:basedOn w:val="DefaultParagraphFont"/>
    <w:link w:val="BodyText"/>
    <w:rsid w:val="0031488B"/>
    <w:rPr>
      <w:rFonts w:ascii="Georgia" w:hAnsi="Georgia"/>
      <w:sz w:val="24"/>
      <w:szCs w:val="24"/>
    </w:rPr>
  </w:style>
  <w:style w:type="character" w:styleId="CommentReference">
    <w:name w:val="annotation reference"/>
    <w:basedOn w:val="DefaultParagraphFont"/>
    <w:uiPriority w:val="99"/>
    <w:semiHidden/>
    <w:unhideWhenUsed/>
    <w:rsid w:val="00000355"/>
    <w:rPr>
      <w:sz w:val="16"/>
      <w:szCs w:val="16"/>
    </w:rPr>
  </w:style>
  <w:style w:type="paragraph" w:styleId="CommentText">
    <w:name w:val="annotation text"/>
    <w:basedOn w:val="Normal"/>
    <w:link w:val="CommentTextChar"/>
    <w:uiPriority w:val="99"/>
    <w:semiHidden/>
    <w:unhideWhenUsed/>
    <w:rsid w:val="00000355"/>
    <w:pPr>
      <w:spacing w:line="240" w:lineRule="auto"/>
    </w:pPr>
    <w:rPr>
      <w:sz w:val="20"/>
      <w:szCs w:val="20"/>
    </w:rPr>
  </w:style>
  <w:style w:type="character" w:customStyle="1" w:styleId="CommentTextChar">
    <w:name w:val="Comment Text Char"/>
    <w:basedOn w:val="DefaultParagraphFont"/>
    <w:link w:val="CommentText"/>
    <w:uiPriority w:val="99"/>
    <w:semiHidden/>
    <w:rsid w:val="00000355"/>
    <w:rPr>
      <w:sz w:val="20"/>
      <w:szCs w:val="20"/>
    </w:rPr>
  </w:style>
  <w:style w:type="paragraph" w:styleId="CommentSubject">
    <w:name w:val="annotation subject"/>
    <w:basedOn w:val="CommentText"/>
    <w:next w:val="CommentText"/>
    <w:link w:val="CommentSubjectChar"/>
    <w:uiPriority w:val="99"/>
    <w:semiHidden/>
    <w:unhideWhenUsed/>
    <w:rsid w:val="00000355"/>
    <w:rPr>
      <w:b/>
      <w:bCs/>
    </w:rPr>
  </w:style>
  <w:style w:type="character" w:customStyle="1" w:styleId="CommentSubjectChar">
    <w:name w:val="Comment Subject Char"/>
    <w:basedOn w:val="CommentTextChar"/>
    <w:link w:val="CommentSubject"/>
    <w:uiPriority w:val="99"/>
    <w:semiHidden/>
    <w:rsid w:val="00000355"/>
    <w:rPr>
      <w:b/>
      <w:bCs/>
      <w:sz w:val="20"/>
      <w:szCs w:val="20"/>
    </w:rPr>
  </w:style>
  <w:style w:type="paragraph" w:styleId="Revision">
    <w:name w:val="Revision"/>
    <w:hidden/>
    <w:uiPriority w:val="99"/>
    <w:semiHidden/>
    <w:rsid w:val="004712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E826A-225A-475F-B174-F8A2F06E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1095</Words>
  <Characters>6244</Characters>
  <Application>Microsoft Office Word</Application>
  <DocSecurity>0</DocSecurity>
  <Lines>52</Lines>
  <Paragraphs>14</Paragraphs>
  <ScaleCrop>false</ScaleCrop>
  <Company/>
  <LinksUpToDate>false</LinksUpToDate>
  <CharactersWithSpaces>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2018-04-02T16:59:00Z</dcterms:created>
  <dcterms:modified xsi:type="dcterms:W3CDTF">2018-04-02T16:59:00Z</dcterms:modified>
</cp:coreProperties>
</file>